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91859" w14:textId="77777777" w:rsidR="00E26E65" w:rsidRPr="00E26E65" w:rsidRDefault="00E26E65" w:rsidP="00E26E65">
      <w:pPr>
        <w:pStyle w:val="Title"/>
      </w:pPr>
      <w:bookmarkStart w:id="0" w:name="_Toc382474150"/>
      <w:bookmarkStart w:id="1" w:name="_GoBack"/>
      <w:bookmarkEnd w:id="1"/>
      <w:r w:rsidRPr="002E5859">
        <w:t xml:space="preserve">Connecting </w:t>
      </w:r>
      <w:r w:rsidR="00FD7441" w:rsidRPr="002E5859">
        <w:t>Accessible</w:t>
      </w:r>
      <w:r w:rsidR="00FD7441">
        <w:t xml:space="preserve"> Educational </w:t>
      </w:r>
      <w:r>
        <w:t>Materials (A</w:t>
      </w:r>
      <w:r w:rsidR="00FD7441">
        <w:t>E</w:t>
      </w:r>
      <w:r w:rsidRPr="002E5859">
        <w:t>M) and Learning</w:t>
      </w:r>
      <w:bookmarkEnd w:id="0"/>
    </w:p>
    <w:p w14:paraId="5EDCC667" w14:textId="72D67902" w:rsidR="00E26E65" w:rsidRDefault="00E26E65" w:rsidP="009C58EE">
      <w:pPr>
        <w:pStyle w:val="Subtitle"/>
      </w:pPr>
      <w:r w:rsidRPr="00A13CFB">
        <w:t>Prepared for the National Center on Accessible Educational Materials</w:t>
      </w:r>
      <w:r w:rsidR="009C58EE">
        <w:br/>
      </w:r>
      <w:r w:rsidRPr="00A13CFB">
        <w:t>By the AEM Center Staff</w:t>
      </w:r>
    </w:p>
    <w:p w14:paraId="32DBBFB9" w14:textId="2C87C32A" w:rsidR="0027236C" w:rsidRDefault="00E26E65" w:rsidP="009C58EE">
      <w:pPr>
        <w:pStyle w:val="Subtitle"/>
      </w:pPr>
      <w:r w:rsidRPr="00A13CFB">
        <w:t>With special acknowledgement to</w:t>
      </w:r>
      <w:r w:rsidR="00790C82">
        <w:t xml:space="preserve"> </w:t>
      </w:r>
      <w:r w:rsidR="009C58EE">
        <w:t xml:space="preserve">L. Todd Rose, </w:t>
      </w:r>
      <w:r w:rsidR="009C58EE">
        <w:br/>
      </w:r>
      <w:r w:rsidR="00790C82">
        <w:t xml:space="preserve">Chuck Hitchcock, </w:t>
      </w:r>
      <w:r w:rsidRPr="00A13CFB">
        <w:t xml:space="preserve">Yvonne </w:t>
      </w:r>
      <w:proofErr w:type="spellStart"/>
      <w:r w:rsidRPr="00A13CFB">
        <w:t>Domings</w:t>
      </w:r>
      <w:proofErr w:type="spellEnd"/>
      <w:r w:rsidRPr="00A13CFB">
        <w:t>, Joanne Karger</w:t>
      </w:r>
      <w:r w:rsidR="00790C82">
        <w:t xml:space="preserve"> and Skip Stahl </w:t>
      </w:r>
    </w:p>
    <w:p w14:paraId="29A5C1FB" w14:textId="77777777" w:rsidR="00E26E65" w:rsidRPr="000018C2" w:rsidRDefault="00A13CFB" w:rsidP="009C58EE">
      <w:pPr>
        <w:pStyle w:val="Subtitle"/>
      </w:pPr>
      <w:r w:rsidRPr="000018C2">
        <w:t xml:space="preserve">Published </w:t>
      </w:r>
      <w:r w:rsidR="0080427B" w:rsidRPr="000018C2">
        <w:t>November 17</w:t>
      </w:r>
      <w:r w:rsidR="00E26E65" w:rsidRPr="000018C2">
        <w:t>, 2015</w:t>
      </w:r>
    </w:p>
    <w:p w14:paraId="570F9153" w14:textId="77777777" w:rsidR="00AD3741" w:rsidRDefault="00AD3741" w:rsidP="00A13CFB"/>
    <w:p w14:paraId="0B470083" w14:textId="77777777" w:rsidR="0027236C" w:rsidRPr="00A13CFB" w:rsidRDefault="0027236C" w:rsidP="00A13CFB">
      <w:pPr>
        <w:sectPr w:rsidR="0027236C" w:rsidRPr="00A13CFB" w:rsidSect="005A2B6E">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pPr>
    </w:p>
    <w:p w14:paraId="3DEB4F85" w14:textId="77777777" w:rsidR="00AD3741" w:rsidRPr="00A13CFB" w:rsidRDefault="00AD3741" w:rsidP="00A13CFB">
      <w:r w:rsidRPr="00A13CFB">
        <w:lastRenderedPageBreak/>
        <w:t>The content of this document was developed under a cooperative agreement with the U.S. Department of Education, #H327Z140001. However, this content does not necessarily represent the policy of the U.S. Department of Education and you should not assume endorsement by the Federal Government. Project Officer: Michael Slade, Ed.D.</w:t>
      </w:r>
    </w:p>
    <w:p w14:paraId="0756886C" w14:textId="77777777" w:rsidR="00AD3741" w:rsidRPr="00A13CFB" w:rsidRDefault="00AD3741" w:rsidP="00A13CFB">
      <w:pPr>
        <w:sectPr w:rsidR="00AD3741" w:rsidRPr="00A13CFB" w:rsidSect="00AD3741">
          <w:type w:val="continuous"/>
          <w:pgSz w:w="12240" w:h="15840"/>
          <w:pgMar w:top="1440" w:right="1440" w:bottom="1440" w:left="1440" w:header="720" w:footer="720" w:gutter="0"/>
          <w:cols w:num="2" w:space="720" w:equalWidth="0">
            <w:col w:w="7200" w:space="720"/>
            <w:col w:w="1440"/>
          </w:cols>
          <w:titlePg/>
          <w:docGrid w:linePitch="360"/>
        </w:sectPr>
      </w:pPr>
      <w:r w:rsidRPr="00A13CFB">
        <w:br w:type="column"/>
      </w:r>
      <w:r w:rsidRPr="00A13CFB">
        <w:rPr>
          <w:noProof/>
        </w:rPr>
        <w:lastRenderedPageBreak/>
        <w:drawing>
          <wp:inline distT="0" distB="0" distL="0" distR="0" wp14:anchorId="59687A78" wp14:editId="182F232A">
            <wp:extent cx="895350" cy="1085850"/>
            <wp:effectExtent l="0" t="0" r="0" b="0"/>
            <wp:docPr id="12" name="Picture 12" descr="OSEP logo: IDEAs that Work, Office of Special Education Programs"/>
            <wp:cNvGraphicFramePr/>
            <a:graphic xmlns:a="http://schemas.openxmlformats.org/drawingml/2006/main">
              <a:graphicData uri="http://schemas.openxmlformats.org/drawingml/2006/picture">
                <pic:pic xmlns:pic="http://schemas.openxmlformats.org/drawingml/2006/picture">
                  <pic:nvPicPr>
                    <pic:cNvPr id="3" name="Picture 3" descr="IDEAs that Work log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1085850"/>
                    </a:xfrm>
                    <a:prstGeom prst="rect">
                      <a:avLst/>
                    </a:prstGeom>
                    <a:noFill/>
                    <a:ln>
                      <a:noFill/>
                    </a:ln>
                  </pic:spPr>
                </pic:pic>
              </a:graphicData>
            </a:graphic>
          </wp:inline>
        </w:drawing>
      </w:r>
    </w:p>
    <w:p w14:paraId="1DBC4851" w14:textId="77777777" w:rsidR="00AD3741" w:rsidRPr="00A13CFB" w:rsidRDefault="00AD3741" w:rsidP="00A13CFB">
      <w:pPr>
        <w:sectPr w:rsidR="00AD3741" w:rsidRPr="00A13CFB" w:rsidSect="005A2B6E">
          <w:type w:val="continuous"/>
          <w:pgSz w:w="12240" w:h="15840"/>
          <w:pgMar w:top="1440" w:right="1440" w:bottom="1440" w:left="1440" w:header="720" w:footer="720" w:gutter="0"/>
          <w:cols w:space="720"/>
          <w:titlePg/>
          <w:docGrid w:linePitch="360"/>
        </w:sectPr>
      </w:pPr>
    </w:p>
    <w:p w14:paraId="5B2EFDED" w14:textId="77777777" w:rsidR="00AD3741" w:rsidRPr="00A13CFB" w:rsidRDefault="00AD3741" w:rsidP="00A13CFB">
      <w:pPr>
        <w:sectPr w:rsidR="00AD3741" w:rsidRPr="00A13CFB" w:rsidSect="00AD3741">
          <w:type w:val="continuous"/>
          <w:pgSz w:w="12240" w:h="15840"/>
          <w:pgMar w:top="1440" w:right="1440" w:bottom="1440" w:left="1440" w:header="720" w:footer="720" w:gutter="0"/>
          <w:cols w:num="2" w:space="720" w:equalWidth="0">
            <w:col w:w="7200" w:space="720"/>
            <w:col w:w="1440"/>
          </w:cols>
          <w:titlePg/>
          <w:docGrid w:linePitch="360"/>
        </w:sectPr>
      </w:pPr>
      <w:r w:rsidRPr="00A13CFB">
        <w:lastRenderedPageBreak/>
        <w:t xml:space="preserve">This work is licensed under a </w:t>
      </w:r>
      <w:hyperlink r:id="rId14" w:history="1">
        <w:r w:rsidRPr="00A13CFB">
          <w:rPr>
            <w:rStyle w:val="Hyperlink"/>
            <w:rFonts w:cs="Arial"/>
          </w:rPr>
          <w:t>Creative Commons Attribution-ShareAlike 4.0 International license.</w:t>
        </w:r>
      </w:hyperlink>
      <w:r w:rsidRPr="00A13CFB">
        <w:t xml:space="preserve"> </w:t>
      </w:r>
      <w:bookmarkStart w:id="2" w:name="_Toc349833038"/>
      <w:bookmarkStart w:id="3" w:name="_Toc349830360"/>
      <w:bookmarkStart w:id="4" w:name="_Toc349828384"/>
      <w:r w:rsidRPr="00A13CFB">
        <w:br w:type="column"/>
      </w:r>
      <w:r w:rsidRPr="00A13CFB">
        <w:rPr>
          <w:noProof/>
          <w:color w:val="1F497D"/>
        </w:rPr>
        <w:lastRenderedPageBreak/>
        <w:drawing>
          <wp:inline distT="0" distB="0" distL="0" distR="0" wp14:anchorId="6364C65E" wp14:editId="2C1AE243">
            <wp:extent cx="914400" cy="318770"/>
            <wp:effectExtent l="0" t="0" r="0" b="5080"/>
            <wp:docPr id="13" name="Picture 13" descr="Creative Commons logo: Attribution-ShareA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5A6B.C52967D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14400" cy="318770"/>
                    </a:xfrm>
                    <a:prstGeom prst="rect">
                      <a:avLst/>
                    </a:prstGeom>
                    <a:noFill/>
                    <a:ln>
                      <a:noFill/>
                    </a:ln>
                  </pic:spPr>
                </pic:pic>
              </a:graphicData>
            </a:graphic>
          </wp:inline>
        </w:drawing>
      </w:r>
    </w:p>
    <w:p w14:paraId="3043A201" w14:textId="77777777" w:rsidR="009C58EE" w:rsidRDefault="009C58EE" w:rsidP="00E26E65"/>
    <w:p w14:paraId="37B0DAAB" w14:textId="60DE84DB" w:rsidR="00B76129" w:rsidRPr="00132546" w:rsidRDefault="00AD3741" w:rsidP="00E26E65">
      <w:r w:rsidRPr="00A13CFB">
        <w:t xml:space="preserve">National Center on Accessible Educational Materials (2015). </w:t>
      </w:r>
      <w:r w:rsidR="0027236C">
        <w:t xml:space="preserve">Connecting </w:t>
      </w:r>
      <w:r w:rsidR="00FD7441">
        <w:t>Accessible Educational</w:t>
      </w:r>
      <w:r w:rsidR="00140AAF">
        <w:t xml:space="preserve"> </w:t>
      </w:r>
      <w:r w:rsidR="0027236C">
        <w:t>Materials and Learning</w:t>
      </w:r>
      <w:r w:rsidRPr="00A13CFB">
        <w:t>. Wakefield</w:t>
      </w:r>
      <w:r w:rsidRPr="00AC6493">
        <w:t>, MA: National Center on Accessible Educational Materia</w:t>
      </w:r>
      <w:bookmarkEnd w:id="2"/>
      <w:bookmarkEnd w:id="3"/>
      <w:bookmarkEnd w:id="4"/>
      <w:r w:rsidR="00AE41BA" w:rsidRPr="00AC6493">
        <w:t>ls</w:t>
      </w:r>
      <w:r w:rsidR="0027236C" w:rsidRPr="00AC6493">
        <w:t xml:space="preserve"> for Learning. Retrieved </w:t>
      </w:r>
      <w:r w:rsidR="0027236C" w:rsidRPr="0080427B">
        <w:t>[insert date]</w:t>
      </w:r>
      <w:r w:rsidR="0027236C" w:rsidRPr="00AC6493">
        <w:t xml:space="preserve"> from </w:t>
      </w:r>
      <w:hyperlink r:id="rId17" w:history="1">
        <w:r w:rsidR="000018C2" w:rsidRPr="000018C2">
          <w:rPr>
            <w:rStyle w:val="Hyperlink"/>
          </w:rPr>
          <w:t>http://aem.cast.org/about/publications/2015/connecting-aem-learning.html</w:t>
        </w:r>
      </w:hyperlink>
      <w:r w:rsidR="00CA6B9A">
        <w:t xml:space="preserve"> </w:t>
      </w:r>
      <w:r w:rsidR="00B76129">
        <w:rPr>
          <w:rFonts w:cs="Arial"/>
        </w:rPr>
        <w:br w:type="page"/>
      </w:r>
    </w:p>
    <w:p w14:paraId="16C19B7B" w14:textId="77777777" w:rsidR="00AE41BA" w:rsidRDefault="00AE41BA" w:rsidP="00AD3741">
      <w:pPr>
        <w:rPr>
          <w:rFonts w:cs="Arial"/>
        </w:rPr>
        <w:sectPr w:rsidR="00AE41BA" w:rsidSect="005A2B6E">
          <w:type w:val="continuous"/>
          <w:pgSz w:w="12240" w:h="15840"/>
          <w:pgMar w:top="1440" w:right="1440" w:bottom="1440" w:left="1440" w:header="720" w:footer="720" w:gutter="0"/>
          <w:cols w:space="720"/>
          <w:titlePg/>
          <w:docGrid w:linePitch="360"/>
        </w:sectPr>
      </w:pPr>
    </w:p>
    <w:sdt>
      <w:sdtPr>
        <w:rPr>
          <w:rFonts w:asciiTheme="minorHAnsi" w:eastAsiaTheme="minorEastAsia" w:hAnsiTheme="minorHAnsi" w:cstheme="minorBidi"/>
          <w:b/>
          <w:sz w:val="24"/>
          <w:szCs w:val="24"/>
          <w:u w:val="none"/>
        </w:rPr>
        <w:id w:val="1212549801"/>
        <w:docPartObj>
          <w:docPartGallery w:val="Table of Contents"/>
          <w:docPartUnique/>
        </w:docPartObj>
      </w:sdtPr>
      <w:sdtEndPr>
        <w:rPr>
          <w:bCs/>
          <w:noProof/>
        </w:rPr>
      </w:sdtEndPr>
      <w:sdtContent>
        <w:p w14:paraId="1C766A7E" w14:textId="77777777" w:rsidR="0080427B" w:rsidRDefault="0080427B">
          <w:pPr>
            <w:pStyle w:val="TOCHeading"/>
          </w:pPr>
          <w:r>
            <w:t>Table of Contents</w:t>
          </w:r>
        </w:p>
        <w:p w14:paraId="05E02F15" w14:textId="77777777" w:rsidR="0080427B" w:rsidRDefault="0080427B">
          <w:pPr>
            <w:pStyle w:val="TOC1"/>
            <w:tabs>
              <w:tab w:val="right" w:leader="dot" w:pos="9350"/>
            </w:tabs>
            <w:rPr>
              <w:b w:val="0"/>
              <w:noProof/>
              <w:lang w:eastAsia="ja-JP"/>
            </w:rPr>
          </w:pPr>
          <w:r>
            <w:fldChar w:fldCharType="begin"/>
          </w:r>
          <w:r>
            <w:instrText xml:space="preserve"> TOC \o "1-1" </w:instrText>
          </w:r>
          <w:r>
            <w:fldChar w:fldCharType="separate"/>
          </w:r>
          <w:r>
            <w:rPr>
              <w:noProof/>
            </w:rPr>
            <w:t>Introduction</w:t>
          </w:r>
          <w:r>
            <w:rPr>
              <w:noProof/>
            </w:rPr>
            <w:tab/>
          </w:r>
          <w:r>
            <w:rPr>
              <w:noProof/>
            </w:rPr>
            <w:fldChar w:fldCharType="begin"/>
          </w:r>
          <w:r>
            <w:rPr>
              <w:noProof/>
            </w:rPr>
            <w:instrText xml:space="preserve"> PAGEREF _Toc309375682 \h </w:instrText>
          </w:r>
          <w:r>
            <w:rPr>
              <w:noProof/>
            </w:rPr>
          </w:r>
          <w:r>
            <w:rPr>
              <w:noProof/>
            </w:rPr>
            <w:fldChar w:fldCharType="separate"/>
          </w:r>
          <w:r w:rsidR="009C58EE">
            <w:rPr>
              <w:noProof/>
            </w:rPr>
            <w:t>3</w:t>
          </w:r>
          <w:r>
            <w:rPr>
              <w:noProof/>
            </w:rPr>
            <w:fldChar w:fldCharType="end"/>
          </w:r>
        </w:p>
        <w:p w14:paraId="047ADACD" w14:textId="77777777" w:rsidR="0080427B" w:rsidRDefault="0080427B">
          <w:pPr>
            <w:pStyle w:val="TOC1"/>
            <w:tabs>
              <w:tab w:val="right" w:leader="dot" w:pos="9350"/>
            </w:tabs>
            <w:rPr>
              <w:b w:val="0"/>
              <w:noProof/>
              <w:lang w:eastAsia="ja-JP"/>
            </w:rPr>
          </w:pPr>
          <w:r>
            <w:rPr>
              <w:noProof/>
            </w:rPr>
            <w:t>Purpose</w:t>
          </w:r>
          <w:r>
            <w:rPr>
              <w:noProof/>
            </w:rPr>
            <w:tab/>
          </w:r>
          <w:r>
            <w:rPr>
              <w:noProof/>
            </w:rPr>
            <w:fldChar w:fldCharType="begin"/>
          </w:r>
          <w:r>
            <w:rPr>
              <w:noProof/>
            </w:rPr>
            <w:instrText xml:space="preserve"> PAGEREF _Toc309375683 \h </w:instrText>
          </w:r>
          <w:r>
            <w:rPr>
              <w:noProof/>
            </w:rPr>
          </w:r>
          <w:r>
            <w:rPr>
              <w:noProof/>
            </w:rPr>
            <w:fldChar w:fldCharType="separate"/>
          </w:r>
          <w:r w:rsidR="009C58EE">
            <w:rPr>
              <w:noProof/>
            </w:rPr>
            <w:t>3</w:t>
          </w:r>
          <w:r>
            <w:rPr>
              <w:noProof/>
            </w:rPr>
            <w:fldChar w:fldCharType="end"/>
          </w:r>
        </w:p>
        <w:p w14:paraId="7828975A" w14:textId="77777777" w:rsidR="0080427B" w:rsidRDefault="0080427B">
          <w:pPr>
            <w:pStyle w:val="TOC1"/>
            <w:tabs>
              <w:tab w:val="right" w:leader="dot" w:pos="9350"/>
            </w:tabs>
            <w:rPr>
              <w:b w:val="0"/>
              <w:noProof/>
              <w:lang w:eastAsia="ja-JP"/>
            </w:rPr>
          </w:pPr>
          <w:r>
            <w:rPr>
              <w:noProof/>
            </w:rPr>
            <w:t>Demand</w:t>
          </w:r>
          <w:r>
            <w:rPr>
              <w:noProof/>
            </w:rPr>
            <w:tab/>
          </w:r>
          <w:r>
            <w:rPr>
              <w:noProof/>
            </w:rPr>
            <w:fldChar w:fldCharType="begin"/>
          </w:r>
          <w:r>
            <w:rPr>
              <w:noProof/>
            </w:rPr>
            <w:instrText xml:space="preserve"> PAGEREF _Toc309375684 \h </w:instrText>
          </w:r>
          <w:r>
            <w:rPr>
              <w:noProof/>
            </w:rPr>
          </w:r>
          <w:r>
            <w:rPr>
              <w:noProof/>
            </w:rPr>
            <w:fldChar w:fldCharType="separate"/>
          </w:r>
          <w:r w:rsidR="009C58EE">
            <w:rPr>
              <w:noProof/>
            </w:rPr>
            <w:t>6</w:t>
          </w:r>
          <w:r>
            <w:rPr>
              <w:noProof/>
            </w:rPr>
            <w:fldChar w:fldCharType="end"/>
          </w:r>
        </w:p>
        <w:p w14:paraId="48435054" w14:textId="77777777" w:rsidR="0080427B" w:rsidRDefault="0080427B">
          <w:pPr>
            <w:pStyle w:val="TOC1"/>
            <w:tabs>
              <w:tab w:val="right" w:leader="dot" w:pos="9350"/>
            </w:tabs>
            <w:rPr>
              <w:b w:val="0"/>
              <w:noProof/>
              <w:lang w:eastAsia="ja-JP"/>
            </w:rPr>
          </w:pPr>
          <w:r>
            <w:rPr>
              <w:noProof/>
            </w:rPr>
            <w:t>Control</w:t>
          </w:r>
          <w:r>
            <w:rPr>
              <w:noProof/>
            </w:rPr>
            <w:tab/>
          </w:r>
          <w:r>
            <w:rPr>
              <w:noProof/>
            </w:rPr>
            <w:fldChar w:fldCharType="begin"/>
          </w:r>
          <w:r>
            <w:rPr>
              <w:noProof/>
            </w:rPr>
            <w:instrText xml:space="preserve"> PAGEREF _Toc309375685 \h </w:instrText>
          </w:r>
          <w:r>
            <w:rPr>
              <w:noProof/>
            </w:rPr>
          </w:r>
          <w:r>
            <w:rPr>
              <w:noProof/>
            </w:rPr>
            <w:fldChar w:fldCharType="separate"/>
          </w:r>
          <w:r w:rsidR="009C58EE">
            <w:rPr>
              <w:noProof/>
            </w:rPr>
            <w:t>7</w:t>
          </w:r>
          <w:r>
            <w:rPr>
              <w:noProof/>
            </w:rPr>
            <w:fldChar w:fldCharType="end"/>
          </w:r>
        </w:p>
        <w:p w14:paraId="596D9170" w14:textId="77777777" w:rsidR="0080427B" w:rsidRDefault="0080427B">
          <w:pPr>
            <w:pStyle w:val="TOC1"/>
            <w:tabs>
              <w:tab w:val="right" w:leader="dot" w:pos="9350"/>
            </w:tabs>
            <w:rPr>
              <w:b w:val="0"/>
              <w:noProof/>
              <w:lang w:eastAsia="ja-JP"/>
            </w:rPr>
          </w:pPr>
          <w:r>
            <w:rPr>
              <w:noProof/>
            </w:rPr>
            <w:t>Context</w:t>
          </w:r>
          <w:r>
            <w:rPr>
              <w:noProof/>
            </w:rPr>
            <w:tab/>
          </w:r>
          <w:r>
            <w:rPr>
              <w:noProof/>
            </w:rPr>
            <w:fldChar w:fldCharType="begin"/>
          </w:r>
          <w:r>
            <w:rPr>
              <w:noProof/>
            </w:rPr>
            <w:instrText xml:space="preserve"> PAGEREF _Toc309375686 \h </w:instrText>
          </w:r>
          <w:r>
            <w:rPr>
              <w:noProof/>
            </w:rPr>
          </w:r>
          <w:r>
            <w:rPr>
              <w:noProof/>
            </w:rPr>
            <w:fldChar w:fldCharType="separate"/>
          </w:r>
          <w:r w:rsidR="009C58EE">
            <w:rPr>
              <w:noProof/>
            </w:rPr>
            <w:t>9</w:t>
          </w:r>
          <w:r>
            <w:rPr>
              <w:noProof/>
            </w:rPr>
            <w:fldChar w:fldCharType="end"/>
          </w:r>
        </w:p>
        <w:p w14:paraId="5B71573E" w14:textId="77777777" w:rsidR="0080427B" w:rsidRDefault="0080427B">
          <w:pPr>
            <w:pStyle w:val="TOC1"/>
            <w:tabs>
              <w:tab w:val="right" w:leader="dot" w:pos="9350"/>
            </w:tabs>
            <w:rPr>
              <w:b w:val="0"/>
              <w:noProof/>
              <w:lang w:eastAsia="ja-JP"/>
            </w:rPr>
          </w:pPr>
          <w:r>
            <w:rPr>
              <w:noProof/>
            </w:rPr>
            <w:t>Challenge</w:t>
          </w:r>
          <w:r>
            <w:rPr>
              <w:noProof/>
            </w:rPr>
            <w:tab/>
          </w:r>
          <w:r>
            <w:rPr>
              <w:noProof/>
            </w:rPr>
            <w:fldChar w:fldCharType="begin"/>
          </w:r>
          <w:r>
            <w:rPr>
              <w:noProof/>
            </w:rPr>
            <w:instrText xml:space="preserve"> PAGEREF _Toc309375687 \h </w:instrText>
          </w:r>
          <w:r>
            <w:rPr>
              <w:noProof/>
            </w:rPr>
          </w:r>
          <w:r>
            <w:rPr>
              <w:noProof/>
            </w:rPr>
            <w:fldChar w:fldCharType="separate"/>
          </w:r>
          <w:r w:rsidR="009C58EE">
            <w:rPr>
              <w:noProof/>
            </w:rPr>
            <w:t>9</w:t>
          </w:r>
          <w:r>
            <w:rPr>
              <w:noProof/>
            </w:rPr>
            <w:fldChar w:fldCharType="end"/>
          </w:r>
        </w:p>
        <w:p w14:paraId="262CD265" w14:textId="77777777" w:rsidR="0080427B" w:rsidRDefault="0080427B">
          <w:pPr>
            <w:pStyle w:val="TOC1"/>
            <w:tabs>
              <w:tab w:val="right" w:leader="dot" w:pos="9350"/>
            </w:tabs>
            <w:rPr>
              <w:b w:val="0"/>
              <w:noProof/>
              <w:lang w:eastAsia="ja-JP"/>
            </w:rPr>
          </w:pPr>
          <w:r>
            <w:rPr>
              <w:noProof/>
            </w:rPr>
            <w:t>Conclusion</w:t>
          </w:r>
          <w:r>
            <w:rPr>
              <w:noProof/>
            </w:rPr>
            <w:tab/>
          </w:r>
          <w:r>
            <w:rPr>
              <w:noProof/>
            </w:rPr>
            <w:fldChar w:fldCharType="begin"/>
          </w:r>
          <w:r>
            <w:rPr>
              <w:noProof/>
            </w:rPr>
            <w:instrText xml:space="preserve"> PAGEREF _Toc309375688 \h </w:instrText>
          </w:r>
          <w:r>
            <w:rPr>
              <w:noProof/>
            </w:rPr>
          </w:r>
          <w:r>
            <w:rPr>
              <w:noProof/>
            </w:rPr>
            <w:fldChar w:fldCharType="separate"/>
          </w:r>
          <w:r w:rsidR="009C58EE">
            <w:rPr>
              <w:noProof/>
            </w:rPr>
            <w:t>10</w:t>
          </w:r>
          <w:r>
            <w:rPr>
              <w:noProof/>
            </w:rPr>
            <w:fldChar w:fldCharType="end"/>
          </w:r>
        </w:p>
        <w:p w14:paraId="2090439C" w14:textId="77777777" w:rsidR="0080427B" w:rsidRDefault="0080427B">
          <w:pPr>
            <w:pStyle w:val="TOC1"/>
            <w:tabs>
              <w:tab w:val="right" w:leader="dot" w:pos="9350"/>
            </w:tabs>
            <w:rPr>
              <w:b w:val="0"/>
              <w:noProof/>
              <w:lang w:eastAsia="ja-JP"/>
            </w:rPr>
          </w:pPr>
          <w:r>
            <w:rPr>
              <w:noProof/>
            </w:rPr>
            <w:t>References</w:t>
          </w:r>
          <w:r>
            <w:rPr>
              <w:noProof/>
            </w:rPr>
            <w:tab/>
          </w:r>
          <w:r>
            <w:rPr>
              <w:noProof/>
            </w:rPr>
            <w:fldChar w:fldCharType="begin"/>
          </w:r>
          <w:r>
            <w:rPr>
              <w:noProof/>
            </w:rPr>
            <w:instrText xml:space="preserve"> PAGEREF _Toc309375689 \h </w:instrText>
          </w:r>
          <w:r>
            <w:rPr>
              <w:noProof/>
            </w:rPr>
          </w:r>
          <w:r>
            <w:rPr>
              <w:noProof/>
            </w:rPr>
            <w:fldChar w:fldCharType="separate"/>
          </w:r>
          <w:r w:rsidR="009C58EE">
            <w:rPr>
              <w:noProof/>
            </w:rPr>
            <w:t>11</w:t>
          </w:r>
          <w:r>
            <w:rPr>
              <w:noProof/>
            </w:rPr>
            <w:fldChar w:fldCharType="end"/>
          </w:r>
        </w:p>
        <w:p w14:paraId="597E861F" w14:textId="77777777" w:rsidR="0080427B" w:rsidRDefault="0080427B" w:rsidP="0080427B">
          <w:pPr>
            <w:pStyle w:val="TOC1"/>
            <w:tabs>
              <w:tab w:val="right" w:leader="dot" w:pos="9350"/>
            </w:tabs>
          </w:pPr>
          <w:r>
            <w:rPr>
              <w:noProof/>
            </w:rPr>
            <w:t>Note Regarding the Use of AIM and AEM</w:t>
          </w:r>
          <w:r>
            <w:rPr>
              <w:noProof/>
            </w:rPr>
            <w:tab/>
          </w:r>
          <w:r>
            <w:rPr>
              <w:noProof/>
            </w:rPr>
            <w:fldChar w:fldCharType="begin"/>
          </w:r>
          <w:r>
            <w:rPr>
              <w:noProof/>
            </w:rPr>
            <w:instrText xml:space="preserve"> PAGEREF _Toc309375690 \h </w:instrText>
          </w:r>
          <w:r>
            <w:rPr>
              <w:noProof/>
            </w:rPr>
          </w:r>
          <w:r>
            <w:rPr>
              <w:noProof/>
            </w:rPr>
            <w:fldChar w:fldCharType="separate"/>
          </w:r>
          <w:r w:rsidR="009C58EE">
            <w:rPr>
              <w:noProof/>
            </w:rPr>
            <w:t>12</w:t>
          </w:r>
          <w:r>
            <w:rPr>
              <w:noProof/>
            </w:rPr>
            <w:fldChar w:fldCharType="end"/>
          </w:r>
          <w:r>
            <w:fldChar w:fldCharType="end"/>
          </w:r>
        </w:p>
      </w:sdtContent>
    </w:sdt>
    <w:p w14:paraId="65EC33EB" w14:textId="77777777" w:rsidR="00E26E65" w:rsidRPr="00A13CFB" w:rsidRDefault="00A13CFB" w:rsidP="00790C82">
      <w:pPr>
        <w:pStyle w:val="Heading1"/>
      </w:pPr>
      <w:bookmarkStart w:id="5" w:name="_Toc309375681"/>
      <w:r w:rsidRPr="00A13CFB">
        <w:t>Abstract</w:t>
      </w:r>
      <w:bookmarkEnd w:id="5"/>
    </w:p>
    <w:p w14:paraId="3190A45A" w14:textId="77777777" w:rsidR="00DD6B9F" w:rsidRDefault="00E26E65" w:rsidP="00A13CFB">
      <w:r>
        <w:t>Provisions introduced</w:t>
      </w:r>
      <w:r w:rsidRPr="000B3109">
        <w:t xml:space="preserve"> to the Individuals with Disabilities Education Act (IDEA)</w:t>
      </w:r>
      <w:r>
        <w:t xml:space="preserve"> in 2004 </w:t>
      </w:r>
      <w:r w:rsidRPr="000B3109">
        <w:t>help</w:t>
      </w:r>
      <w:r>
        <w:t xml:space="preserve"> to</w:t>
      </w:r>
      <w:r w:rsidRPr="000B3109">
        <w:t xml:space="preserve"> improve the delivery of</w:t>
      </w:r>
      <w:r w:rsidR="00F77CB1">
        <w:t xml:space="preserve"> accessible </w:t>
      </w:r>
      <w:r w:rsidR="00140AAF">
        <w:t xml:space="preserve">instructional </w:t>
      </w:r>
      <w:r w:rsidR="00F77CB1">
        <w:t>materials (A</w:t>
      </w:r>
      <w:r w:rsidR="00140AAF">
        <w:t>I</w:t>
      </w:r>
      <w:r w:rsidRPr="000B3109">
        <w:t>M) to students with print</w:t>
      </w:r>
      <w:r>
        <w:t>-related</w:t>
      </w:r>
      <w:r w:rsidRPr="000B3109">
        <w:t xml:space="preserve"> disabilities. </w:t>
      </w:r>
      <w:r>
        <w:t>I</w:t>
      </w:r>
      <w:r w:rsidRPr="000B3109">
        <w:t>t is</w:t>
      </w:r>
      <w:r>
        <w:t xml:space="preserve"> </w:t>
      </w:r>
      <w:r w:rsidRPr="000B3109">
        <w:t>important to recognize</w:t>
      </w:r>
      <w:r>
        <w:t>, however, that acc</w:t>
      </w:r>
      <w:r w:rsidRPr="000B3109">
        <w:t>ess to content does not, by itself, guarantee a quality learning experience.</w:t>
      </w:r>
      <w:r>
        <w:t xml:space="preserve"> P</w:t>
      </w:r>
      <w:r w:rsidRPr="000B3109">
        <w:t xml:space="preserve">aying closer attention to the ways in which </w:t>
      </w:r>
      <w:r w:rsidR="00F77CB1">
        <w:t>students interact with A</w:t>
      </w:r>
      <w:r w:rsidR="00140AAF">
        <w:t>I</w:t>
      </w:r>
      <w:r w:rsidRPr="000B3109">
        <w:t xml:space="preserve">M and </w:t>
      </w:r>
      <w:r>
        <w:t>to</w:t>
      </w:r>
      <w:r w:rsidRPr="000B3109">
        <w:t xml:space="preserve"> insights from </w:t>
      </w:r>
      <w:r>
        <w:t xml:space="preserve">the </w:t>
      </w:r>
      <w:r w:rsidRPr="000B3109">
        <w:t xml:space="preserve">learning sciences </w:t>
      </w:r>
      <w:r>
        <w:t xml:space="preserve">can </w:t>
      </w:r>
      <w:r w:rsidRPr="000B3109">
        <w:t>inform efforts to improve the quality of learning experience</w:t>
      </w:r>
      <w:r>
        <w:t>s</w:t>
      </w:r>
      <w:r w:rsidRPr="000B3109">
        <w:t xml:space="preserve"> for</w:t>
      </w:r>
      <w:r w:rsidR="00140AAF">
        <w:t xml:space="preserve"> all learners, including</w:t>
      </w:r>
      <w:r w:rsidRPr="000B3109">
        <w:t xml:space="preserve"> students with </w:t>
      </w:r>
      <w:r>
        <w:t xml:space="preserve">print-related </w:t>
      </w:r>
      <w:r w:rsidRPr="000B3109">
        <w:t>disabilities.</w:t>
      </w:r>
      <w:r w:rsidR="00E347E4" w:rsidRPr="000B3109" w:rsidDel="00E347E4">
        <w:t xml:space="preserve"> </w:t>
      </w:r>
      <w:r w:rsidR="00DD6B9F">
        <w:t xml:space="preserve">This paper </w:t>
      </w:r>
      <w:r w:rsidR="00AC6493">
        <w:t>also pertains</w:t>
      </w:r>
      <w:r w:rsidR="00DD6B9F">
        <w:t xml:space="preserve"> to the more general accessible educational materials (AEM) which include</w:t>
      </w:r>
      <w:r w:rsidR="00AC6493">
        <w:t>s</w:t>
      </w:r>
      <w:r w:rsidR="00DD6B9F">
        <w:t xml:space="preserve"> print sourced materials, those which are born digital and the technology used to deliver them to the learner.</w:t>
      </w:r>
    </w:p>
    <w:p w14:paraId="14FDCC57" w14:textId="77777777" w:rsidR="00E26E65" w:rsidRPr="000B3109" w:rsidRDefault="00DD6B9F" w:rsidP="00A13CFB">
      <w:r>
        <w:t>F</w:t>
      </w:r>
      <w:r w:rsidR="00E26E65" w:rsidRPr="000B3109">
        <w:t xml:space="preserve">ive concepts from </w:t>
      </w:r>
      <w:r w:rsidR="00E26E65">
        <w:t>the</w:t>
      </w:r>
      <w:r w:rsidR="00E26E65" w:rsidRPr="000B3109">
        <w:t xml:space="preserve"> learning sciences</w:t>
      </w:r>
      <w:r>
        <w:t xml:space="preserve"> are highlighted</w:t>
      </w:r>
      <w:r w:rsidR="00E26E65">
        <w:t>—</w:t>
      </w:r>
      <w:r w:rsidR="00E26E65" w:rsidRPr="000B3109">
        <w:t>purpose, demand, control, challenge, and context</w:t>
      </w:r>
      <w:r w:rsidR="00E26E65">
        <w:t>—</w:t>
      </w:r>
      <w:r w:rsidR="00E26E65" w:rsidRPr="000B3109">
        <w:t>that can be lever</w:t>
      </w:r>
      <w:r w:rsidR="00E66E94">
        <w:t>aged to amplify the</w:t>
      </w:r>
      <w:r w:rsidR="00F77CB1">
        <w:t xml:space="preserve"> impact of AE</w:t>
      </w:r>
      <w:r w:rsidR="00E26E65" w:rsidRPr="000B3109">
        <w:t xml:space="preserve">M to support greater self-directed learning and </w:t>
      </w:r>
      <w:r w:rsidR="00E26E65">
        <w:t xml:space="preserve">to </w:t>
      </w:r>
      <w:r w:rsidR="00E26E65" w:rsidRPr="000B3109">
        <w:t xml:space="preserve">improve educational outcomes for </w:t>
      </w:r>
      <w:r w:rsidR="00140AAF">
        <w:t>all learners.</w:t>
      </w:r>
    </w:p>
    <w:p w14:paraId="6794EF8F" w14:textId="77777777" w:rsidR="0012544F" w:rsidRDefault="0012544F">
      <w:pPr>
        <w:spacing w:after="-1" w:afterAutospacing="0" w:line="240" w:lineRule="auto"/>
        <w:rPr>
          <w:rFonts w:ascii="Arial Black" w:eastAsiaTheme="majorEastAsia" w:hAnsi="Arial Black" w:cstheme="majorBidi"/>
          <w:sz w:val="36"/>
          <w:szCs w:val="36"/>
          <w:u w:val="thick" w:color="8FBE6A"/>
        </w:rPr>
      </w:pPr>
      <w:bookmarkStart w:id="6" w:name="_Toc309375682"/>
      <w:r>
        <w:br w:type="page"/>
      </w:r>
    </w:p>
    <w:p w14:paraId="57B72580" w14:textId="77777777" w:rsidR="00E26E65" w:rsidRDefault="00A13CFB" w:rsidP="00790C82">
      <w:pPr>
        <w:pStyle w:val="Heading1"/>
      </w:pPr>
      <w:r>
        <w:lastRenderedPageBreak/>
        <w:t>Introduction</w:t>
      </w:r>
      <w:bookmarkEnd w:id="6"/>
    </w:p>
    <w:p w14:paraId="28269690" w14:textId="77777777" w:rsidR="00E26E65" w:rsidRPr="000B3109" w:rsidRDefault="00E26E65" w:rsidP="00F85F1A">
      <w:r w:rsidRPr="000B3109">
        <w:t xml:space="preserve">The 2004 reauthorization of the Individuals with Disabilities Education Act (IDEA) introduced </w:t>
      </w:r>
      <w:r>
        <w:t>provisions</w:t>
      </w:r>
      <w:r w:rsidRPr="000B3109">
        <w:t xml:space="preserve"> designed to help schools provide timely access to </w:t>
      </w:r>
      <w:r w:rsidRPr="00036761">
        <w:t xml:space="preserve">accessible </w:t>
      </w:r>
      <w:r w:rsidR="00140AAF">
        <w:t>instructional</w:t>
      </w:r>
      <w:r w:rsidR="00140AAF" w:rsidRPr="00036761">
        <w:t xml:space="preserve"> </w:t>
      </w:r>
      <w:r w:rsidR="00F77CB1">
        <w:t>materials (A</w:t>
      </w:r>
      <w:r w:rsidR="00140AAF">
        <w:t>I</w:t>
      </w:r>
      <w:r w:rsidRPr="00036761">
        <w:t>M) for</w:t>
      </w:r>
      <w:r>
        <w:t xml:space="preserve"> students who need them. The </w:t>
      </w:r>
      <w:r w:rsidRPr="0050468A">
        <w:t>U</w:t>
      </w:r>
      <w:r>
        <w:t>.</w:t>
      </w:r>
      <w:r w:rsidRPr="0050468A">
        <w:t>S</w:t>
      </w:r>
      <w:r>
        <w:t>.</w:t>
      </w:r>
      <w:r w:rsidRPr="0050468A">
        <w:t xml:space="preserve"> Department of Education</w:t>
      </w:r>
      <w:r>
        <w:t xml:space="preserve"> and U.S. Department of Justice (2010) have re-stated </w:t>
      </w:r>
      <w:r w:rsidRPr="0050468A">
        <w:t xml:space="preserve">the importance of </w:t>
      </w:r>
      <w:r>
        <w:t xml:space="preserve">providing </w:t>
      </w:r>
      <w:r w:rsidR="00887657">
        <w:t>access to educational</w:t>
      </w:r>
      <w:r w:rsidRPr="0050468A">
        <w:t xml:space="preserve"> content in the digital age</w:t>
      </w:r>
      <w:r>
        <w:t xml:space="preserve">. This guidance has reaffirmed </w:t>
      </w:r>
      <w:r w:rsidRPr="00BA7768">
        <w:t xml:space="preserve">the responsibility of schools to ensure equal access to the educational benefits and opportunities afforded by </w:t>
      </w:r>
      <w:r>
        <w:t>emerging</w:t>
      </w:r>
      <w:r w:rsidRPr="00BA7768">
        <w:t xml:space="preserve"> technology and equal treatment in the use of the technology for all students, including students with disabilities. While these requirements focus on improving students’ access to content</w:t>
      </w:r>
      <w:r>
        <w:t>—</w:t>
      </w:r>
      <w:r w:rsidRPr="00BA7768">
        <w:t>both print-based materials and those created digitally</w:t>
      </w:r>
      <w:r>
        <w:t>—</w:t>
      </w:r>
      <w:r w:rsidRPr="00BA7768">
        <w:t xml:space="preserve">it is equally important for teachers to utilize effective teaching strategies that support their students in the use of </w:t>
      </w:r>
      <w:r w:rsidR="00F77CB1">
        <w:t>AE</w:t>
      </w:r>
      <w:r w:rsidRPr="00BA7768">
        <w:t>M.</w:t>
      </w:r>
    </w:p>
    <w:p w14:paraId="6B6ADDD7" w14:textId="77777777" w:rsidR="00E26E65" w:rsidRPr="000B3109" w:rsidRDefault="00E26E65" w:rsidP="00F85F1A">
      <w:r w:rsidRPr="000B3109">
        <w:t xml:space="preserve">Over the past fifteen years </w:t>
      </w:r>
      <w:r>
        <w:t xml:space="preserve">the </w:t>
      </w:r>
      <w:r w:rsidRPr="000B3109">
        <w:t xml:space="preserve">learning sciences </w:t>
      </w:r>
      <w:r>
        <w:t xml:space="preserve">(e.g., </w:t>
      </w:r>
      <w:r w:rsidRPr="00627575">
        <w:t xml:space="preserve">cognitive science, neuroscience, education, and </w:t>
      </w:r>
      <w:r>
        <w:t xml:space="preserve">developmental psychology) </w:t>
      </w:r>
      <w:r w:rsidRPr="000B3109">
        <w:t>have undergone a conceptual shift</w:t>
      </w:r>
      <w:r>
        <w:t>—</w:t>
      </w:r>
      <w:r w:rsidRPr="000B3109">
        <w:t>away from static perspectives</w:t>
      </w:r>
      <w:r>
        <w:t xml:space="preserve"> and</w:t>
      </w:r>
      <w:r w:rsidRPr="000B3109">
        <w:t xml:space="preserve"> toward a </w:t>
      </w:r>
      <w:r>
        <w:t xml:space="preserve">more </w:t>
      </w:r>
      <w:r w:rsidRPr="000B3109">
        <w:t>dynamic and contextualized view of the learning process</w:t>
      </w:r>
      <w:r>
        <w:t xml:space="preserve"> (Bransford, Brown, &amp; Cocking, 2000; Fischer &amp; Bidell, 2006; Sawyer, 2006; Thelen &amp; Smith, 1996)</w:t>
      </w:r>
      <w:r w:rsidRPr="000B3109">
        <w:t>. At the heart of this approach is the idea that learning emerges from interaction</w:t>
      </w:r>
      <w:r>
        <w:t>s</w:t>
      </w:r>
      <w:r w:rsidRPr="000B3109">
        <w:t xml:space="preserve"> between student</w:t>
      </w:r>
      <w:r>
        <w:t>s</w:t>
      </w:r>
      <w:r w:rsidRPr="000B3109">
        <w:t xml:space="preserve"> and the</w:t>
      </w:r>
      <w:r>
        <w:t>ir</w:t>
      </w:r>
      <w:r w:rsidRPr="000B3109">
        <w:t xml:space="preserve"> learning environment</w:t>
      </w:r>
      <w:r>
        <w:t xml:space="preserve"> (</w:t>
      </w:r>
      <w:r w:rsidR="009C5CFC">
        <w:t xml:space="preserve">Hattie, 2009; Hattie &amp; Timperley, 2007; Karabenick &amp; Newman, 2006; </w:t>
      </w:r>
      <w:r>
        <w:t>Rose &amp; Fischer, 2009; van Geert, 1998)</w:t>
      </w:r>
      <w:r w:rsidRPr="000B3109">
        <w:t>. This</w:t>
      </w:r>
      <w:r>
        <w:t xml:space="preserve"> emphasis</w:t>
      </w:r>
      <w:r w:rsidRPr="000B3109">
        <w:t xml:space="preserve"> </w:t>
      </w:r>
      <w:r>
        <w:t>makes clear</w:t>
      </w:r>
      <w:r w:rsidRPr="000B3109">
        <w:t xml:space="preserve"> the need for </w:t>
      </w:r>
      <w:r>
        <w:t xml:space="preserve">increased </w:t>
      </w:r>
      <w:r w:rsidRPr="000B3109">
        <w:t xml:space="preserve">collaboration between </w:t>
      </w:r>
      <w:r w:rsidR="00F77CB1">
        <w:t>AE</w:t>
      </w:r>
      <w:r>
        <w:t>M and the learning sciences</w:t>
      </w:r>
      <w:r w:rsidRPr="000B3109">
        <w:t>.</w:t>
      </w:r>
    </w:p>
    <w:p w14:paraId="7DCD5E8A" w14:textId="77777777" w:rsidR="00E26E65" w:rsidRPr="009F3A7E" w:rsidRDefault="00E26E65" w:rsidP="00F85F1A">
      <w:r>
        <w:t>This paper</w:t>
      </w:r>
      <w:r w:rsidRPr="000B3109">
        <w:t xml:space="preserve"> introduce</w:t>
      </w:r>
      <w:r>
        <w:t>s</w:t>
      </w:r>
      <w:r w:rsidRPr="000B3109">
        <w:t xml:space="preserve"> five “high-leverage” insights from </w:t>
      </w:r>
      <w:r>
        <w:t xml:space="preserve">the </w:t>
      </w:r>
      <w:r w:rsidRPr="000B3109">
        <w:t>learning sciences</w:t>
      </w:r>
      <w:r>
        <w:t>—</w:t>
      </w:r>
      <w:r w:rsidRPr="000B3109">
        <w:t>purpose, demand, control, challenge, and context</w:t>
      </w:r>
      <w:r>
        <w:t>—and discusses ways to</w:t>
      </w:r>
      <w:r w:rsidRPr="000B3109">
        <w:t xml:space="preserve"> develop a closer integration b</w:t>
      </w:r>
      <w:r w:rsidR="00F77CB1">
        <w:t>etween AE</w:t>
      </w:r>
      <w:r>
        <w:t>M and learning</w:t>
      </w:r>
      <w:r w:rsidRPr="000B3109">
        <w:t>. These insights</w:t>
      </w:r>
      <w:r>
        <w:t>—</w:t>
      </w:r>
      <w:r w:rsidRPr="000B3109">
        <w:t>while not exhaustive by any means</w:t>
      </w:r>
      <w:r>
        <w:t>—</w:t>
      </w:r>
      <w:r w:rsidRPr="000B3109">
        <w:t>were chosen because they are robust findings within the field of learning science, they inter</w:t>
      </w:r>
      <w:r>
        <w:t>relate</w:t>
      </w:r>
      <w:r w:rsidRPr="000B3109">
        <w:t xml:space="preserve"> with each other in critical ways, and they are immediately a</w:t>
      </w:r>
      <w:r w:rsidR="00F77CB1">
        <w:t>ctionable within the existing AE</w:t>
      </w:r>
      <w:r w:rsidRPr="000B3109">
        <w:t>M context.</w:t>
      </w:r>
    </w:p>
    <w:p w14:paraId="4AB0C174" w14:textId="77777777" w:rsidR="00E26E65" w:rsidRPr="0008446B" w:rsidRDefault="00E26E65" w:rsidP="00790C82">
      <w:pPr>
        <w:pStyle w:val="Heading1"/>
        <w:rPr>
          <w:shd w:val="clear" w:color="auto" w:fill="C0EDFE"/>
        </w:rPr>
      </w:pPr>
      <w:bookmarkStart w:id="7" w:name="_Toc309375683"/>
      <w:r w:rsidRPr="0008446B">
        <w:t>(1) Purpose</w:t>
      </w:r>
      <w:bookmarkEnd w:id="7"/>
    </w:p>
    <w:p w14:paraId="79FA5993" w14:textId="77777777" w:rsidR="0056246F" w:rsidRPr="00B124A2" w:rsidRDefault="00E26E65" w:rsidP="00B124A2">
      <w:pPr>
        <w:rPr>
          <w:rFonts w:eastAsia="PMingLiU"/>
        </w:rPr>
      </w:pPr>
      <w:r w:rsidRPr="00B124A2">
        <w:t>One of the most significant insights to come out of the learning sciences in recent years is the importance of making the purpose of learning clear to students</w:t>
      </w:r>
      <w:r w:rsidR="00054BD0" w:rsidRPr="00B124A2">
        <w:t xml:space="preserve"> (</w:t>
      </w:r>
      <w:r w:rsidR="00054BD0" w:rsidRPr="00B124A2">
        <w:rPr>
          <w:color w:val="231F20"/>
          <w:w w:val="105"/>
        </w:rPr>
        <w:t>Anderman &amp;</w:t>
      </w:r>
      <w:r w:rsidR="00054BD0" w:rsidRPr="00B124A2">
        <w:rPr>
          <w:color w:val="231F20"/>
          <w:spacing w:val="-16"/>
          <w:w w:val="105"/>
        </w:rPr>
        <w:t xml:space="preserve"> </w:t>
      </w:r>
      <w:r w:rsidR="00054BD0" w:rsidRPr="00B124A2">
        <w:rPr>
          <w:color w:val="231F20"/>
          <w:w w:val="105"/>
        </w:rPr>
        <w:t>Wolters,</w:t>
      </w:r>
      <w:r w:rsidR="00054BD0" w:rsidRPr="00B124A2">
        <w:rPr>
          <w:color w:val="231F20"/>
          <w:spacing w:val="-15"/>
          <w:w w:val="105"/>
        </w:rPr>
        <w:t xml:space="preserve"> </w:t>
      </w:r>
      <w:r w:rsidR="00054BD0" w:rsidRPr="00B124A2">
        <w:rPr>
          <w:color w:val="231F20"/>
          <w:w w:val="105"/>
        </w:rPr>
        <w:t>2006</w:t>
      </w:r>
      <w:r w:rsidR="00C11096">
        <w:rPr>
          <w:color w:val="231F20"/>
          <w:w w:val="105"/>
        </w:rPr>
        <w:t>; Boekaerts &amp; Pintrich, 2005; Zimmerman &amp; Schunk, 2011</w:t>
      </w:r>
      <w:r w:rsidR="00B124A2" w:rsidRPr="00B124A2">
        <w:rPr>
          <w:color w:val="231F20"/>
          <w:w w:val="105"/>
        </w:rPr>
        <w:t>)</w:t>
      </w:r>
      <w:r w:rsidR="00054BD0" w:rsidRPr="00B124A2">
        <w:rPr>
          <w:color w:val="231F20"/>
          <w:w w:val="105"/>
        </w:rPr>
        <w:t>.</w:t>
      </w:r>
    </w:p>
    <w:p w14:paraId="144B65D3" w14:textId="77777777" w:rsidR="00E26E65" w:rsidRPr="00B124A2" w:rsidRDefault="00E26E65" w:rsidP="00B124A2">
      <w:r w:rsidRPr="00B124A2">
        <w:t>Purpose, as defined here, requir</w:t>
      </w:r>
      <w:r w:rsidR="00B124A2">
        <w:t>e</w:t>
      </w:r>
      <w:r w:rsidRPr="00B124A2">
        <w:t>s that two things occur together: students must know what they are learning (goal) and they must know why they are learning it (relevance)</w:t>
      </w:r>
      <w:r w:rsidR="00A96703">
        <w:t>.</w:t>
      </w:r>
    </w:p>
    <w:p w14:paraId="2B8E083A" w14:textId="77777777" w:rsidR="00E26E65" w:rsidRDefault="00E26E65" w:rsidP="00291451">
      <w:pPr>
        <w:pStyle w:val="Heading2"/>
      </w:pPr>
      <w:r w:rsidRPr="0008446B">
        <w:lastRenderedPageBreak/>
        <w:t>Goals</w:t>
      </w:r>
    </w:p>
    <w:p w14:paraId="02DE51DF" w14:textId="77777777" w:rsidR="00E26E65" w:rsidRDefault="00E26E65" w:rsidP="00F85F1A">
      <w:r w:rsidRPr="000B3109">
        <w:t xml:space="preserve">In a </w:t>
      </w:r>
      <w:r>
        <w:t>sense,</w:t>
      </w:r>
      <w:r w:rsidRPr="000B3109">
        <w:t xml:space="preserve"> the importance of goals is at once the easiest point to understand and</w:t>
      </w:r>
      <w:r>
        <w:t xml:space="preserve"> yet</w:t>
      </w:r>
      <w:r w:rsidRPr="000B3109">
        <w:t xml:space="preserve"> the easiest to forget. </w:t>
      </w:r>
      <w:r>
        <w:t>E</w:t>
      </w:r>
      <w:r w:rsidRPr="000B3109">
        <w:t>ducators intuitively know the importance of having a goal in order to teach</w:t>
      </w:r>
      <w:r>
        <w:t>,</w:t>
      </w:r>
      <w:r w:rsidRPr="000B3109">
        <w:t xml:space="preserve"> yet sometimes forget to make goal</w:t>
      </w:r>
      <w:r>
        <w:t>s</w:t>
      </w:r>
      <w:r w:rsidRPr="000B3109">
        <w:t xml:space="preserve"> explicit to students</w:t>
      </w:r>
      <w:r w:rsidR="00C668FA">
        <w:t xml:space="preserve"> (</w:t>
      </w:r>
      <w:r w:rsidR="00C11096">
        <w:t xml:space="preserve">Danielsen, Wilhelmsen &amp; Wold, 2010; Garner, 2009; Linnerbrink-Garcia, Tyson &amp; Patall, 2008); </w:t>
      </w:r>
      <w:r w:rsidR="00C668FA">
        <w:t>Rose &amp; Meyer, 2002)</w:t>
      </w:r>
      <w:r w:rsidRPr="000B3109">
        <w:t>.</w:t>
      </w:r>
    </w:p>
    <w:p w14:paraId="25F77F5A" w14:textId="77777777" w:rsidR="00E26E65" w:rsidRDefault="00691012" w:rsidP="00291451">
      <w:pPr>
        <w:pStyle w:val="Heading3"/>
      </w:pPr>
      <w:r>
        <w:t>AE</w:t>
      </w:r>
      <w:r w:rsidR="00E26E65" w:rsidRPr="000C4EBA">
        <w:t xml:space="preserve">M can help students </w:t>
      </w:r>
      <w:r w:rsidR="00E26E65">
        <w:t>attain</w:t>
      </w:r>
      <w:r w:rsidR="00E26E65" w:rsidRPr="000C4EBA">
        <w:t xml:space="preserve"> overall lesson goals</w:t>
      </w:r>
    </w:p>
    <w:p w14:paraId="22DD610A" w14:textId="77777777" w:rsidR="00E26E65" w:rsidRDefault="00E26E65" w:rsidP="00F85F1A">
      <w:r w:rsidRPr="00E70217">
        <w:t xml:space="preserve">When designing lessons, educators start by deciding on a goal for the lesson and then create a set of learning experiences to help students reach </w:t>
      </w:r>
      <w:r w:rsidR="00887657">
        <w:t>that goal. Because educational</w:t>
      </w:r>
      <w:r w:rsidRPr="00E70217">
        <w:t xml:space="preserve"> materials are a fundamental component of the curriculum, </w:t>
      </w:r>
      <w:r>
        <w:t>when students struggle with inaccessible curriculum materials, they expend a great deal of working memory in these intermediate efforts—often losing the overall goal of a lesson in the process. Theref</w:t>
      </w:r>
      <w:r w:rsidR="00887657">
        <w:t>ore, ensuring that educational</w:t>
      </w:r>
      <w:r>
        <w:t xml:space="preserve"> </w:t>
      </w:r>
      <w:r w:rsidRPr="00E70217">
        <w:t>materials are perceivable by students</w:t>
      </w:r>
      <w:r>
        <w:t>—</w:t>
      </w:r>
      <w:r w:rsidRPr="00E70217">
        <w:t>i.e., available in formats such as braille, audio, digital text, or large print</w:t>
      </w:r>
      <w:r>
        <w:t>—</w:t>
      </w:r>
      <w:r w:rsidRPr="00E70217">
        <w:t xml:space="preserve">is a necessary step to help </w:t>
      </w:r>
      <w:r>
        <w:t>students attain overall</w:t>
      </w:r>
      <w:r w:rsidRPr="00E70217">
        <w:t xml:space="preserve"> goals. </w:t>
      </w:r>
      <w:r>
        <w:t>In particular, when such</w:t>
      </w:r>
      <w:r w:rsidRPr="00E70217">
        <w:t xml:space="preserve"> goals</w:t>
      </w:r>
      <w:r>
        <w:t xml:space="preserve"> </w:t>
      </w:r>
      <w:r w:rsidRPr="00E70217">
        <w:t>involve the acquisition of content k</w:t>
      </w:r>
      <w:r w:rsidR="00F77CB1">
        <w:t>nowledge, the availability of AE</w:t>
      </w:r>
      <w:r w:rsidRPr="00E70217">
        <w:t>M removes the barrier of print and helps optimiz</w:t>
      </w:r>
      <w:r>
        <w:t>e the possibility of perception</w:t>
      </w:r>
      <w:r w:rsidR="00833C2B">
        <w:t xml:space="preserve">. </w:t>
      </w:r>
    </w:p>
    <w:p w14:paraId="21E06FBC" w14:textId="77777777" w:rsidR="00E26E65" w:rsidRPr="00E26E65" w:rsidRDefault="00E26E65" w:rsidP="00E26E65">
      <w:pPr>
        <w:pStyle w:val="Heading3"/>
      </w:pPr>
      <w:r w:rsidRPr="000C4EBA">
        <w:t>Goals need to be explicit, available at all times, and presented in an accessible format</w:t>
      </w:r>
    </w:p>
    <w:p w14:paraId="3A2B547E" w14:textId="77777777" w:rsidR="00E26E65" w:rsidRDefault="00E26E65" w:rsidP="00F85F1A">
      <w:r w:rsidRPr="000C4EBA">
        <w:t>For all students</w:t>
      </w:r>
      <w:r>
        <w:t>—</w:t>
      </w:r>
      <w:r w:rsidRPr="000C4EBA">
        <w:t>those with and those without disabilities</w:t>
      </w:r>
      <w:r>
        <w:t>—</w:t>
      </w:r>
      <w:r w:rsidRPr="000C4EBA">
        <w:t xml:space="preserve">it is important to understand the goal of the learning event. From the perspective of </w:t>
      </w:r>
      <w:r>
        <w:t xml:space="preserve">the </w:t>
      </w:r>
      <w:r w:rsidRPr="000C4EBA">
        <w:t>modern learning sciences, there are at least t</w:t>
      </w:r>
      <w:r>
        <w:t>hree</w:t>
      </w:r>
      <w:r w:rsidRPr="000C4EBA">
        <w:t xml:space="preserve"> </w:t>
      </w:r>
      <w:r>
        <w:t>steps</w:t>
      </w:r>
      <w:r w:rsidRPr="000C4EBA">
        <w:t xml:space="preserve"> that educators can </w:t>
      </w:r>
      <w:r>
        <w:t>take</w:t>
      </w:r>
      <w:r w:rsidRPr="000C4EBA">
        <w:t xml:space="preserve"> to increase the chance that students will adopt the lesson goal</w:t>
      </w:r>
      <w:r>
        <w:t>: (1) make the goal explicit,</w:t>
      </w:r>
      <w:r w:rsidRPr="000C4EBA">
        <w:t xml:space="preserve"> (2) make the goal available in the environment all of the time</w:t>
      </w:r>
      <w:r>
        <w:t>, and (3) make the goal available in a format and media appropriate to students’ learning needs</w:t>
      </w:r>
      <w:r w:rsidRPr="000C4EBA">
        <w:t xml:space="preserve">. </w:t>
      </w:r>
    </w:p>
    <w:p w14:paraId="2B552D68" w14:textId="77777777" w:rsidR="00E26E65" w:rsidRDefault="00E26E65" w:rsidP="00F85F1A">
      <w:r w:rsidRPr="000C4EBA">
        <w:t xml:space="preserve">When a lesson goal is not explicit, </w:t>
      </w:r>
      <w:r>
        <w:t>a</w:t>
      </w:r>
      <w:r w:rsidRPr="000C4EBA">
        <w:t xml:space="preserve"> student </w:t>
      </w:r>
      <w:r>
        <w:t xml:space="preserve">may be </w:t>
      </w:r>
      <w:r w:rsidRPr="000C4EBA">
        <w:t>left making sense of the learning experience</w:t>
      </w:r>
      <w:r>
        <w:t xml:space="preserve"> and using</w:t>
      </w:r>
      <w:r w:rsidRPr="000C4EBA">
        <w:t xml:space="preserve"> an irrelevant goal. If t</w:t>
      </w:r>
      <w:r>
        <w:t>his happens, learning suffers. Similarly, when a goal is not available in</w:t>
      </w:r>
      <w:r w:rsidRPr="000B3109">
        <w:t xml:space="preserve"> the </w:t>
      </w:r>
      <w:r>
        <w:t xml:space="preserve">learning </w:t>
      </w:r>
      <w:r w:rsidRPr="000B3109">
        <w:t xml:space="preserve">environment, the impact </w:t>
      </w:r>
      <w:r>
        <w:t xml:space="preserve">can be taxing on students’ </w:t>
      </w:r>
      <w:r w:rsidRPr="000B3109">
        <w:t xml:space="preserve">working memory. Each of us has a limited mental capacity for holding things in mind while doing other things. </w:t>
      </w:r>
      <w:r>
        <w:t xml:space="preserve">Finally, and perhaps most </w:t>
      </w:r>
      <w:r w:rsidR="00F77CB1">
        <w:t>importantly in the context of AE</w:t>
      </w:r>
      <w:r>
        <w:t xml:space="preserve">M, when a goal is not made available to students because it is not provided in an accessible format, students with print-based disabilities will </w:t>
      </w:r>
      <w:r w:rsidRPr="003F22C5">
        <w:t>struggle to keep it in focus, using precious working memory that is needed for learning (Pickering, 2006).</w:t>
      </w:r>
    </w:p>
    <w:p w14:paraId="7DBBBB21" w14:textId="77777777" w:rsidR="00E26E65" w:rsidRPr="00E26E65" w:rsidRDefault="00E26E65" w:rsidP="00E26E65">
      <w:pPr>
        <w:pStyle w:val="Heading3"/>
      </w:pPr>
      <w:r w:rsidRPr="009E5CF2">
        <w:lastRenderedPageBreak/>
        <w:t>Students need explicit an</w:t>
      </w:r>
      <w:r w:rsidR="00691012">
        <w:t>d clear goals in their use of AE</w:t>
      </w:r>
      <w:r w:rsidRPr="009E5CF2">
        <w:t>M</w:t>
      </w:r>
    </w:p>
    <w:p w14:paraId="2606E4B7" w14:textId="77777777" w:rsidR="00E26E65" w:rsidRPr="000B3109" w:rsidRDefault="00E26E65" w:rsidP="00F85F1A">
      <w:r w:rsidRPr="003F22C5">
        <w:t>It is</w:t>
      </w:r>
      <w:r>
        <w:t xml:space="preserve"> also</w:t>
      </w:r>
      <w:r w:rsidRPr="003F22C5">
        <w:t xml:space="preserve"> important for </w:t>
      </w:r>
      <w:r>
        <w:t>educator</w:t>
      </w:r>
      <w:r w:rsidRPr="003F22C5">
        <w:t>s to make goals explicit</w:t>
      </w:r>
      <w:r>
        <w:t xml:space="preserve"> to</w:t>
      </w:r>
      <w:r w:rsidRPr="003F22C5">
        <w:t xml:space="preserve"> </w:t>
      </w:r>
      <w:r w:rsidR="00F77CB1">
        <w:t>students in their use of AE</w:t>
      </w:r>
      <w:r>
        <w:t xml:space="preserve">M. </w:t>
      </w:r>
      <w:r w:rsidRPr="003F22C5">
        <w:t xml:space="preserve">For example, in the case of a student using digital text, the introduction of guiding questions by </w:t>
      </w:r>
      <w:r>
        <w:t xml:space="preserve">the </w:t>
      </w:r>
      <w:r w:rsidRPr="003F22C5">
        <w:t xml:space="preserve">teacher can help the student use the text in a more meaningful way to set a goal for the reading, to skim irrelevant information, and to focus on the purpose of the reading. </w:t>
      </w:r>
      <w:r w:rsidRPr="000B3109">
        <w:t xml:space="preserve">Given how much learning depends on </w:t>
      </w:r>
      <w:r>
        <w:t>the extent to which students understand the goal of what they are learning</w:t>
      </w:r>
      <w:r w:rsidRPr="000B3109">
        <w:t xml:space="preserve">, educators can </w:t>
      </w:r>
      <w:r>
        <w:t xml:space="preserve">help </w:t>
      </w:r>
      <w:r w:rsidR="00F77CB1">
        <w:t>student users of AE</w:t>
      </w:r>
      <w:r>
        <w:t xml:space="preserve">M to become more independent and effective learners by making sure that they understand the underlying goal. </w:t>
      </w:r>
      <w:r w:rsidRPr="000B3109">
        <w:t>This can be done</w:t>
      </w:r>
      <w:r>
        <w:t xml:space="preserve"> any number of ways, including</w:t>
      </w:r>
      <w:r w:rsidRPr="000B3109">
        <w:t xml:space="preserve"> by drawing students’ attention to the goal initially </w:t>
      </w:r>
      <w:r>
        <w:t>as well as</w:t>
      </w:r>
      <w:r w:rsidRPr="000B3109">
        <w:t xml:space="preserve"> during the learning experience</w:t>
      </w:r>
      <w:r>
        <w:t>.</w:t>
      </w:r>
    </w:p>
    <w:p w14:paraId="7181008B" w14:textId="77777777" w:rsidR="00E26E65" w:rsidRPr="009E6585" w:rsidRDefault="00E26E65" w:rsidP="00E26E65">
      <w:pPr>
        <w:pStyle w:val="Heading2"/>
      </w:pPr>
      <w:r w:rsidRPr="009E6585">
        <w:t xml:space="preserve">Relevance </w:t>
      </w:r>
    </w:p>
    <w:p w14:paraId="7CFEB9F2" w14:textId="77777777" w:rsidR="00E26E65" w:rsidRDefault="00E26E65" w:rsidP="00F85F1A">
      <w:r w:rsidRPr="000B3109">
        <w:t xml:space="preserve">For a lesson to have </w:t>
      </w:r>
      <w:r w:rsidR="00B124A2" w:rsidRPr="000B3109">
        <w:t>purpose</w:t>
      </w:r>
      <w:r w:rsidR="00B124A2">
        <w:t xml:space="preserve">, </w:t>
      </w:r>
      <w:r w:rsidRPr="000B3109">
        <w:t xml:space="preserve">students </w:t>
      </w:r>
      <w:r>
        <w:t>not only need to know what they a</w:t>
      </w:r>
      <w:r w:rsidRPr="000B3109">
        <w:t xml:space="preserve">re learning, they </w:t>
      </w:r>
      <w:r>
        <w:t xml:space="preserve">also </w:t>
      </w:r>
      <w:r w:rsidRPr="000B3109">
        <w:t xml:space="preserve">need to know </w:t>
      </w:r>
      <w:r w:rsidRPr="008C18EC">
        <w:rPr>
          <w:i/>
        </w:rPr>
        <w:t>why</w:t>
      </w:r>
      <w:r w:rsidRPr="000B3109">
        <w:t xml:space="preserve"> t</w:t>
      </w:r>
      <w:r>
        <w:t>hey a</w:t>
      </w:r>
      <w:r w:rsidRPr="000B3109">
        <w:t>re learning it</w:t>
      </w:r>
      <w:r>
        <w:t>.</w:t>
      </w:r>
      <w:r w:rsidRPr="000B3109">
        <w:t xml:space="preserve"> </w:t>
      </w:r>
      <w:r>
        <w:t>I</w:t>
      </w:r>
      <w:r w:rsidRPr="000B3109">
        <w:t xml:space="preserve">n other words, purpose requires </w:t>
      </w:r>
      <w:r w:rsidRPr="00FC09E0">
        <w:rPr>
          <w:i/>
        </w:rPr>
        <w:t>relevance</w:t>
      </w:r>
      <w:r w:rsidRPr="000B3109">
        <w:t xml:space="preserve">. From a </w:t>
      </w:r>
      <w:r>
        <w:t>learning sciences</w:t>
      </w:r>
      <w:r w:rsidRPr="000B3109">
        <w:t xml:space="preserve"> perspective, relevance </w:t>
      </w:r>
      <w:r>
        <w:t>is recognized as</w:t>
      </w:r>
      <w:r w:rsidRPr="000B3109">
        <w:t xml:space="preserve"> fundamental to learning: it not only plays a role in the brain’s ability to filter out ir</w:t>
      </w:r>
      <w:r>
        <w:t>relevant information</w:t>
      </w:r>
      <w:r w:rsidRPr="000B3109">
        <w:t>, it also influences students’ motivation to persist in the learning process</w:t>
      </w:r>
      <w:r>
        <w:t xml:space="preserve"> (Kember, Ho, &amp; Hong, 2008)</w:t>
      </w:r>
      <w:r w:rsidRPr="000B3109">
        <w:t xml:space="preserve">. </w:t>
      </w:r>
    </w:p>
    <w:p w14:paraId="53307704" w14:textId="77777777" w:rsidR="00E26E65" w:rsidRPr="00E26E65" w:rsidRDefault="00691012" w:rsidP="00E26E65">
      <w:pPr>
        <w:pStyle w:val="Heading3"/>
      </w:pPr>
      <w:r>
        <w:t>AE</w:t>
      </w:r>
      <w:r w:rsidR="00E26E65" w:rsidRPr="00CE54E9">
        <w:t xml:space="preserve">M can help students </w:t>
      </w:r>
      <w:r w:rsidR="00E26E65">
        <w:t>focus on</w:t>
      </w:r>
      <w:r w:rsidR="00E26E65" w:rsidRPr="00CE54E9">
        <w:t xml:space="preserve"> what is relevant in a lesson</w:t>
      </w:r>
    </w:p>
    <w:p w14:paraId="0552C945" w14:textId="77777777" w:rsidR="00E26E65" w:rsidRDefault="00E26E65" w:rsidP="00F85F1A">
      <w:r w:rsidRPr="0073785A">
        <w:t xml:space="preserve">When students </w:t>
      </w:r>
      <w:r>
        <w:t xml:space="preserve">with print-related disabilities are forced to </w:t>
      </w:r>
      <w:r w:rsidRPr="0073785A">
        <w:t xml:space="preserve">spend </w:t>
      </w:r>
      <w:r>
        <w:t>a significant portion of</w:t>
      </w:r>
      <w:r w:rsidRPr="0073785A">
        <w:t xml:space="preserve"> time </w:t>
      </w:r>
      <w:r>
        <w:t xml:space="preserve">and working memory </w:t>
      </w:r>
      <w:r w:rsidRPr="0073785A">
        <w:t xml:space="preserve">trying to decipher print, </w:t>
      </w:r>
      <w:r>
        <w:t>it becomes harder for them to focus on</w:t>
      </w:r>
      <w:r w:rsidRPr="0073785A">
        <w:t xml:space="preserve"> what is relevant </w:t>
      </w:r>
      <w:r>
        <w:t>in</w:t>
      </w:r>
      <w:r w:rsidRPr="0073785A">
        <w:t xml:space="preserve"> the lesson</w:t>
      </w:r>
      <w:r>
        <w:t>. A similar situation can occur in the context of assessment. When an item inadvertently measures construct-irrelevant information, some students may be unable to demonstrate their true ability with respect to the intended construct or skill. For example, requiring a student with a print disability to decode a math word problem will mean that the student is being assessed on his/her performance with respect to a skill outside of math computation. In contrast, allowing the student to hear the word problem read aloud through synthetic or human speech will enable the assessment to measure the student’s true performance more accurately.</w:t>
      </w:r>
    </w:p>
    <w:p w14:paraId="5400165C" w14:textId="77777777" w:rsidR="00E26E65" w:rsidRPr="00E26E65" w:rsidRDefault="00691012" w:rsidP="00E26E65">
      <w:pPr>
        <w:pStyle w:val="Heading3"/>
      </w:pPr>
      <w:r>
        <w:t>AE</w:t>
      </w:r>
      <w:r w:rsidR="00E26E65" w:rsidRPr="004731CA">
        <w:t>M can help</w:t>
      </w:r>
      <w:r w:rsidR="00E26E65">
        <w:t xml:space="preserve"> make</w:t>
      </w:r>
      <w:r w:rsidR="00E26E65" w:rsidRPr="004731CA">
        <w:t xml:space="preserve"> learning more relevant </w:t>
      </w:r>
      <w:r w:rsidR="00E26E65">
        <w:t>to students</w:t>
      </w:r>
    </w:p>
    <w:p w14:paraId="2266AD67" w14:textId="77777777" w:rsidR="00E26E65" w:rsidRDefault="00E26E65" w:rsidP="00F85F1A">
      <w:r>
        <w:t>The concept of relevance is closely connected to that of student engagement. Educators</w:t>
      </w:r>
      <w:r w:rsidRPr="000B3109">
        <w:t xml:space="preserve"> can play a role </w:t>
      </w:r>
      <w:r>
        <w:t xml:space="preserve">in supporting relevance in </w:t>
      </w:r>
      <w:r w:rsidRPr="000B3109">
        <w:t>at least three ways:</w:t>
      </w:r>
      <w:r>
        <w:t xml:space="preserve"> (1) </w:t>
      </w:r>
      <w:r w:rsidRPr="000B3109">
        <w:t xml:space="preserve">ensuring multiple representations and </w:t>
      </w:r>
      <w:r>
        <w:t xml:space="preserve">multiple </w:t>
      </w:r>
      <w:r w:rsidRPr="000B3109">
        <w:t xml:space="preserve">examples of concepts being taught (e.g., using accessible materials that allow for text-to-speech, synchronized visual highlighting, </w:t>
      </w:r>
      <w:r w:rsidRPr="000B3109">
        <w:lastRenderedPageBreak/>
        <w:t>magnification, etc.)</w:t>
      </w:r>
      <w:r>
        <w:t>; (2)</w:t>
      </w:r>
      <w:r w:rsidRPr="000B3109">
        <w:t xml:space="preserve"> allowing students, when </w:t>
      </w:r>
      <w:r>
        <w:t xml:space="preserve">it is </w:t>
      </w:r>
      <w:r w:rsidRPr="000B3109">
        <w:t xml:space="preserve">reasonable, to contribute to </w:t>
      </w:r>
      <w:r>
        <w:t xml:space="preserve">the </w:t>
      </w:r>
      <w:r w:rsidRPr="000B3109">
        <w:t>setting</w:t>
      </w:r>
      <w:r>
        <w:t xml:space="preserve"> of</w:t>
      </w:r>
      <w:r w:rsidRPr="000B3109">
        <w:t xml:space="preserve"> goals; and (</w:t>
      </w:r>
      <w:r>
        <w:t>3</w:t>
      </w:r>
      <w:r w:rsidRPr="000B3109">
        <w:t xml:space="preserve">) promoting discussions that cue personal experiences before </w:t>
      </w:r>
      <w:r>
        <w:t>a</w:t>
      </w:r>
      <w:r w:rsidRPr="000B3109">
        <w:t xml:space="preserve"> learning </w:t>
      </w:r>
      <w:r>
        <w:t>period.</w:t>
      </w:r>
    </w:p>
    <w:p w14:paraId="5817040F" w14:textId="77777777" w:rsidR="00E26E65" w:rsidRDefault="00E26E65" w:rsidP="00F85F1A">
      <w:r w:rsidRPr="00521F54">
        <w:t>With regard to</w:t>
      </w:r>
      <w:r>
        <w:t xml:space="preserve"> </w:t>
      </w:r>
      <w:r w:rsidR="00691012">
        <w:t>AE</w:t>
      </w:r>
      <w:r>
        <w:t>M, the use of accessible, multimedia materials can help to make a lesson more engaging for students. Students who are drawn into a learning environment are more likely to persist when encountering challenge. Students with print, sensory, physical, or learning disabilities are more likely to be drawn to media and materials that are accessible to them, while students without disabilities can also be engaged by the multimedia aspects of, for example, digital learning environments.</w:t>
      </w:r>
    </w:p>
    <w:p w14:paraId="0603A3C5" w14:textId="77777777" w:rsidR="00E26E65" w:rsidRPr="00E26E65" w:rsidRDefault="00E26E65" w:rsidP="00E26E65">
      <w:pPr>
        <w:pStyle w:val="Heading3"/>
      </w:pPr>
      <w:r w:rsidRPr="004712F2">
        <w:t>Having stu</w:t>
      </w:r>
      <w:r w:rsidR="00691012">
        <w:t>dents set their own goals for AE</w:t>
      </w:r>
      <w:r w:rsidRPr="004712F2">
        <w:t>M can make learning even more relevant</w:t>
      </w:r>
    </w:p>
    <w:p w14:paraId="54AE7AC2" w14:textId="77777777" w:rsidR="00E26E65" w:rsidRPr="000B3109" w:rsidRDefault="00E26E65" w:rsidP="00F85F1A">
      <w:r>
        <w:t xml:space="preserve">It is possible to make a lesson even more </w:t>
      </w:r>
      <w:r w:rsidR="00691012">
        <w:t>relevant for student users of AE</w:t>
      </w:r>
      <w:r>
        <w:t>M by helping them to set their own goals with respect to their</w:t>
      </w:r>
      <w:r w:rsidR="00691012">
        <w:t xml:space="preserve"> use of AE</w:t>
      </w:r>
      <w:r>
        <w:t>M. Such a task is especially important for students who are going through the transition planning process and are getting ready to move on to post-secondary life experiences. In the context of higher education or employment, young adults with print disabilities must be able to advocate for t</w:t>
      </w:r>
      <w:r w:rsidR="00691012">
        <w:t>heir own needs in relation to AE</w:t>
      </w:r>
      <w:r>
        <w:t xml:space="preserve">M. Consequently, having students set their own goals </w:t>
      </w:r>
      <w:r w:rsidR="00691012">
        <w:t>in relation to AE</w:t>
      </w:r>
      <w:r>
        <w:t>M can support them in becoming more independent. Similarly, having students personalize their experiences with respect to their use of</w:t>
      </w:r>
      <w:r w:rsidR="00691012">
        <w:t xml:space="preserve"> AE</w:t>
      </w:r>
      <w:r>
        <w:t>M can also help to increase its relevance for them.</w:t>
      </w:r>
    </w:p>
    <w:p w14:paraId="44A8352D" w14:textId="77777777" w:rsidR="00E26E65" w:rsidRDefault="00E26E65" w:rsidP="00790C82">
      <w:pPr>
        <w:pStyle w:val="Heading1"/>
      </w:pPr>
      <w:bookmarkStart w:id="8" w:name="_Toc309375684"/>
      <w:r w:rsidRPr="00074081">
        <w:t>(2) Demand</w:t>
      </w:r>
      <w:bookmarkEnd w:id="8"/>
    </w:p>
    <w:p w14:paraId="040CCAE1" w14:textId="77777777" w:rsidR="00E26E65" w:rsidRDefault="00E26E65" w:rsidP="00F85F1A">
      <w:r w:rsidRPr="000B3109">
        <w:t>Students today face the daunting task of navigating learning environments that place incredible demands on their ability to process information</w:t>
      </w:r>
      <w:r>
        <w:t xml:space="preserve"> (Goldberg, 2009)</w:t>
      </w:r>
      <w:r w:rsidRPr="000B3109">
        <w:t>. For example, technologies provide students with a continuous stream of information unprecedented in its diversity, volume, and the speed</w:t>
      </w:r>
      <w:r>
        <w:t xml:space="preserve"> with which</w:t>
      </w:r>
      <w:r w:rsidRPr="000B3109">
        <w:t xml:space="preserve"> it is delivered. Importantly, these demands are not only coming from informal, technology-based environments</w:t>
      </w:r>
      <w:r>
        <w:t xml:space="preserve">; </w:t>
      </w:r>
      <w:r w:rsidRPr="000B3109">
        <w:t>they are also coming from the classroom</w:t>
      </w:r>
      <w:r>
        <w:t xml:space="preserve"> (St. Clair-Thompson &amp; Botton, </w:t>
      </w:r>
      <w:r w:rsidRPr="008E3802">
        <w:t>2009).</w:t>
      </w:r>
      <w:r w:rsidRPr="000B3109">
        <w:t xml:space="preserve"> </w:t>
      </w:r>
    </w:p>
    <w:p w14:paraId="79CFD0CF" w14:textId="77777777" w:rsidR="00E26E65" w:rsidRDefault="00691012" w:rsidP="00E26E65">
      <w:pPr>
        <w:pStyle w:val="Heading2"/>
      </w:pPr>
      <w:r>
        <w:t>AE</w:t>
      </w:r>
      <w:r w:rsidR="00E26E65">
        <w:t>M can help reduce the demands posed by</w:t>
      </w:r>
      <w:r w:rsidR="00E26E65" w:rsidRPr="004D48B5">
        <w:t xml:space="preserve"> traditional learning</w:t>
      </w:r>
      <w:r w:rsidR="00E26E65">
        <w:t xml:space="preserve"> environments</w:t>
      </w:r>
    </w:p>
    <w:p w14:paraId="348A8272" w14:textId="77777777" w:rsidR="00E26E65" w:rsidRDefault="00E26E65" w:rsidP="00E26E65">
      <w:r>
        <w:t xml:space="preserve">Traditional learning environments, with an over-reliance on print-based materials, place unnecessary demands on students with print-related disabilities. </w:t>
      </w:r>
      <w:r w:rsidRPr="000B3109">
        <w:t>These demands are a</w:t>
      </w:r>
      <w:r>
        <w:t xml:space="preserve">n </w:t>
      </w:r>
      <w:r>
        <w:lastRenderedPageBreak/>
        <w:t xml:space="preserve">issue </w:t>
      </w:r>
      <w:r w:rsidRPr="000B3109">
        <w:t>because our</w:t>
      </w:r>
      <w:r>
        <w:t xml:space="preserve"> biological</w:t>
      </w:r>
      <w:r w:rsidRPr="000B3109">
        <w:t xml:space="preserve"> capacity </w:t>
      </w:r>
      <w:r>
        <w:t>for</w:t>
      </w:r>
      <w:r w:rsidRPr="000B3109">
        <w:t xml:space="preserve"> </w:t>
      </w:r>
      <w:r>
        <w:t xml:space="preserve">processing </w:t>
      </w:r>
      <w:r w:rsidRPr="000B3109">
        <w:t>information</w:t>
      </w:r>
      <w:r>
        <w:t xml:space="preserve">—what </w:t>
      </w:r>
      <w:r w:rsidRPr="000B3109">
        <w:t>scientists call working memory</w:t>
      </w:r>
      <w:r>
        <w:t>—</w:t>
      </w:r>
      <w:r w:rsidRPr="000B3109">
        <w:t>is limited</w:t>
      </w:r>
      <w:r>
        <w:t xml:space="preserve"> (Baddeley, 2007)</w:t>
      </w:r>
      <w:r w:rsidRPr="000B3109">
        <w:t xml:space="preserve">. </w:t>
      </w:r>
      <w:r>
        <w:t>Providing a student with a print-related disability with a digital talking book that includes text-to-speech functionality can help minimize the demands posed by printed text and can enable the student to participate more effectively in the learning environment.</w:t>
      </w:r>
    </w:p>
    <w:p w14:paraId="40BB22F6" w14:textId="77777777" w:rsidR="00E26E65" w:rsidRPr="00E26E65" w:rsidRDefault="00E26E65" w:rsidP="00E26E65">
      <w:pPr>
        <w:pStyle w:val="Heading2"/>
      </w:pPr>
      <w:r w:rsidRPr="000B7EE6">
        <w:t>Separating goals from means is i</w:t>
      </w:r>
      <w:r w:rsidR="00691012">
        <w:t>mportant for students who use AE</w:t>
      </w:r>
      <w:r w:rsidRPr="000B7EE6">
        <w:t>M</w:t>
      </w:r>
    </w:p>
    <w:p w14:paraId="6638FF26" w14:textId="77777777" w:rsidR="00E26E65" w:rsidRDefault="00E26E65" w:rsidP="00F85F1A">
      <w:r w:rsidRPr="000B3109">
        <w:t xml:space="preserve">While there are many opportunities to address working memory demands in the classroom, </w:t>
      </w:r>
      <w:r>
        <w:t>educators have the most</w:t>
      </w:r>
      <w:r w:rsidRPr="000B3109">
        <w:t xml:space="preserve"> leverage</w:t>
      </w:r>
      <w:r>
        <w:t xml:space="preserve"> in lesson planning: demands are easiest to deal with </w:t>
      </w:r>
      <w:r>
        <w:rPr>
          <w:i/>
        </w:rPr>
        <w:t>by design</w:t>
      </w:r>
      <w:r>
        <w:t xml:space="preserve"> and difficult to address on an </w:t>
      </w:r>
      <w:r w:rsidRPr="004712F2">
        <w:rPr>
          <w:i/>
        </w:rPr>
        <w:t>ad hoc</w:t>
      </w:r>
      <w:r>
        <w:t xml:space="preserve"> basis during instructional periods.</w:t>
      </w:r>
      <w:r w:rsidRPr="004E4F60">
        <w:t xml:space="preserve"> </w:t>
      </w:r>
      <w:r w:rsidRPr="000B3109">
        <w:t>As</w:t>
      </w:r>
      <w:r>
        <w:t xml:space="preserve"> most</w:t>
      </w:r>
      <w:r w:rsidRPr="000B3109">
        <w:t xml:space="preserve"> educators know, lesson plans begin </w:t>
      </w:r>
      <w:r>
        <w:t>with a learning</w:t>
      </w:r>
      <w:r w:rsidRPr="000B3109">
        <w:t xml:space="preserve"> goal</w:t>
      </w:r>
      <w:r>
        <w:t>. In terms of addressing working memory demands, a clear</w:t>
      </w:r>
      <w:r w:rsidRPr="000B3109">
        <w:t xml:space="preserve"> goal is</w:t>
      </w:r>
      <w:r>
        <w:t xml:space="preserve"> essential as a starting point because without it, educators cannot differentiate relevant from irrelevant demands. </w:t>
      </w:r>
    </w:p>
    <w:p w14:paraId="33A12F18" w14:textId="0527CABA" w:rsidR="00E26E65" w:rsidRDefault="00E26E65" w:rsidP="00F85F1A">
      <w:r>
        <w:t>A second leverage point for educators (once a learning goal has been clarified) is to separate the goal and the means of achieving that goal</w:t>
      </w:r>
      <w:r w:rsidRPr="00C50B73">
        <w:t xml:space="preserve"> </w:t>
      </w:r>
      <w:r>
        <w:t xml:space="preserve">whenever possible. </w:t>
      </w:r>
      <w:r w:rsidRPr="000B3109">
        <w:t xml:space="preserve">Of course, </w:t>
      </w:r>
      <w:r>
        <w:t>there are times when</w:t>
      </w:r>
      <w:r w:rsidRPr="000B3109">
        <w:t xml:space="preserve"> </w:t>
      </w:r>
      <w:r>
        <w:t>pairing</w:t>
      </w:r>
      <w:r w:rsidRPr="000B3109">
        <w:t xml:space="preserve"> </w:t>
      </w:r>
      <w:r>
        <w:t>a</w:t>
      </w:r>
      <w:r w:rsidRPr="000B3109">
        <w:t xml:space="preserve"> goal and</w:t>
      </w:r>
      <w:r>
        <w:t xml:space="preserve"> its</w:t>
      </w:r>
      <w:r w:rsidRPr="000B3109">
        <w:t xml:space="preserve"> means is intentional (</w:t>
      </w:r>
      <w:r>
        <w:t>e.g.,</w:t>
      </w:r>
      <w:r w:rsidRPr="000B3109">
        <w:t xml:space="preserve"> wanting students to show their understanding by writing a paper in the format of a scientific publication)</w:t>
      </w:r>
      <w:r>
        <w:t>.</w:t>
      </w:r>
      <w:r w:rsidRPr="000B3109">
        <w:t xml:space="preserve"> </w:t>
      </w:r>
      <w:r>
        <w:t>However,</w:t>
      </w:r>
      <w:r w:rsidRPr="000B3109">
        <w:t xml:space="preserve"> often it is unintentional</w:t>
      </w:r>
      <w:r>
        <w:t xml:space="preserve"> (e.g., wanting</w:t>
      </w:r>
      <w:r w:rsidRPr="00E70217">
        <w:t xml:space="preserve"> students to </w:t>
      </w:r>
      <w:r>
        <w:t>understand</w:t>
      </w:r>
      <w:r w:rsidRPr="00E70217">
        <w:t xml:space="preserve"> the factors precipitating the Civil War</w:t>
      </w:r>
      <w:r>
        <w:t xml:space="preserve">, but requiring students with print-based disabilities to struggle through a printed textbook rather than having access to </w:t>
      </w:r>
      <w:r w:rsidRPr="00E70217">
        <w:t xml:space="preserve">the content in an alternate format such as </w:t>
      </w:r>
      <w:r>
        <w:t xml:space="preserve">digital text). </w:t>
      </w:r>
      <w:r w:rsidRPr="000B3109">
        <w:t xml:space="preserve">In this </w:t>
      </w:r>
      <w:r>
        <w:t>example</w:t>
      </w:r>
      <w:r w:rsidRPr="000B3109">
        <w:t xml:space="preserve">, </w:t>
      </w:r>
      <w:r>
        <w:t>constraining the means of comprehension to decoding is problematic in that it is not part of the learning goal and therefore adds irrelevant demands that make it difficult for students with</w:t>
      </w:r>
      <w:r w:rsidRPr="00E70217">
        <w:t xml:space="preserve"> </w:t>
      </w:r>
      <w:r>
        <w:t>print-based disabilities</w:t>
      </w:r>
      <w:r w:rsidRPr="00E70217">
        <w:t xml:space="preserve"> acquire the information that is necess</w:t>
      </w:r>
      <w:r w:rsidR="00CC0894">
        <w:t>ary to achieve the lesson goal.</w:t>
      </w:r>
    </w:p>
    <w:p w14:paraId="499880D6" w14:textId="77777777" w:rsidR="00E26E65" w:rsidRPr="002A1F14" w:rsidRDefault="00E26E65" w:rsidP="00790C82">
      <w:pPr>
        <w:pStyle w:val="Heading1"/>
        <w:rPr>
          <w:shd w:val="clear" w:color="auto" w:fill="C0EDFE"/>
        </w:rPr>
      </w:pPr>
      <w:bookmarkStart w:id="9" w:name="_Toc309375685"/>
      <w:r w:rsidRPr="002A1F14">
        <w:t>(3) Control</w:t>
      </w:r>
      <w:bookmarkEnd w:id="9"/>
    </w:p>
    <w:p w14:paraId="7A9378C4" w14:textId="6298E347" w:rsidR="00E26E65" w:rsidRPr="0027236C" w:rsidRDefault="00E26E65" w:rsidP="0027236C">
      <w:r w:rsidRPr="000B3109">
        <w:t xml:space="preserve">Another </w:t>
      </w:r>
      <w:r>
        <w:t xml:space="preserve">recent </w:t>
      </w:r>
      <w:r w:rsidRPr="000B3109">
        <w:t xml:space="preserve">advancement from </w:t>
      </w:r>
      <w:r>
        <w:t xml:space="preserve">the </w:t>
      </w:r>
      <w:r w:rsidRPr="000B3109">
        <w:t>learning sciences is a better understanding of the way</w:t>
      </w:r>
      <w:r>
        <w:t>s in which</w:t>
      </w:r>
      <w:r w:rsidRPr="000B3109">
        <w:t xml:space="preserve"> students’ perception of </w:t>
      </w:r>
      <w:r w:rsidRPr="000462C5">
        <w:rPr>
          <w:i/>
        </w:rPr>
        <w:t>control</w:t>
      </w:r>
      <w:r w:rsidRPr="000B3109">
        <w:t xml:space="preserve"> influences how well they learn in classrooms</w:t>
      </w:r>
      <w:r>
        <w:t xml:space="preserve"> (</w:t>
      </w:r>
      <w:r w:rsidRPr="000B3109">
        <w:t>Stipek, 2002</w:t>
      </w:r>
      <w:r>
        <w:t>)</w:t>
      </w:r>
      <w:r w:rsidRPr="000B3109">
        <w:t>. From a learning sciences perspective</w:t>
      </w:r>
      <w:r>
        <w:t>,</w:t>
      </w:r>
      <w:r w:rsidRPr="000B3109">
        <w:t xml:space="preserve"> control is about </w:t>
      </w:r>
      <w:r>
        <w:t xml:space="preserve">the fact that </w:t>
      </w:r>
      <w:r w:rsidRPr="000B3109">
        <w:t>volition depends on having choices</w:t>
      </w:r>
      <w:r>
        <w:t>,</w:t>
      </w:r>
      <w:r w:rsidRPr="000B3109">
        <w:t xml:space="preserve"> and</w:t>
      </w:r>
      <w:r>
        <w:t>,</w:t>
      </w:r>
      <w:r w:rsidRPr="000B3109">
        <w:t xml:space="preserve"> importantly</w:t>
      </w:r>
      <w:r>
        <w:t>, about</w:t>
      </w:r>
      <w:r w:rsidRPr="000B3109">
        <w:t xml:space="preserve"> learning how to make good choices given </w:t>
      </w:r>
      <w:r>
        <w:t>one’s</w:t>
      </w:r>
      <w:r w:rsidRPr="000B3109">
        <w:t xml:space="preserve"> goals</w:t>
      </w:r>
      <w:r>
        <w:t xml:space="preserve"> (Ames, 1992)</w:t>
      </w:r>
      <w:r w:rsidRPr="000B3109">
        <w:t>.</w:t>
      </w:r>
    </w:p>
    <w:p w14:paraId="068CEE0B" w14:textId="77777777" w:rsidR="00E26E65" w:rsidRPr="00E26E65" w:rsidRDefault="00E26E65" w:rsidP="00E26E65">
      <w:pPr>
        <w:pStyle w:val="Heading2"/>
      </w:pPr>
      <w:r w:rsidRPr="00CC4CAF">
        <w:lastRenderedPageBreak/>
        <w:t>It is importan</w:t>
      </w:r>
      <w:r w:rsidR="00691012">
        <w:t>t to provide student users of AE</w:t>
      </w:r>
      <w:r w:rsidRPr="00CC4CAF">
        <w:t>M with choices so they can develop an internal sense of control</w:t>
      </w:r>
    </w:p>
    <w:p w14:paraId="6794D2C4" w14:textId="77777777" w:rsidR="00E26E65" w:rsidRPr="0027236C" w:rsidRDefault="00691012" w:rsidP="00F85F1A">
      <w:r>
        <w:t>For students who use AE</w:t>
      </w:r>
      <w:r w:rsidR="00E26E65" w:rsidRPr="000B3109">
        <w:t xml:space="preserve">M, </w:t>
      </w:r>
      <w:r w:rsidR="00E26E65">
        <w:t>a mistake is</w:t>
      </w:r>
      <w:r w:rsidR="00E26E65" w:rsidRPr="000B3109">
        <w:t xml:space="preserve"> often ma</w:t>
      </w:r>
      <w:r w:rsidR="00E26E65">
        <w:t>d</w:t>
      </w:r>
      <w:r w:rsidR="00E26E65" w:rsidRPr="000B3109">
        <w:t xml:space="preserve">e </w:t>
      </w:r>
      <w:r w:rsidR="00E26E65">
        <w:t>in</w:t>
      </w:r>
      <w:r w:rsidR="00E26E65" w:rsidRPr="000B3109">
        <w:t xml:space="preserve"> thinking that by addressing the main barrier</w:t>
      </w:r>
      <w:r w:rsidR="00E26E65">
        <w:t>—inaccessible materials—the problem has been</w:t>
      </w:r>
      <w:r w:rsidR="00E26E65" w:rsidRPr="000B3109">
        <w:t xml:space="preserve"> solved</w:t>
      </w:r>
      <w:r w:rsidR="00E26E65">
        <w:t>.</w:t>
      </w:r>
      <w:r w:rsidR="00E26E65" w:rsidRPr="000B3109">
        <w:t xml:space="preserve"> </w:t>
      </w:r>
      <w:r w:rsidR="00E26E65">
        <w:t>If a student is always offered</w:t>
      </w:r>
      <w:r w:rsidR="00E26E65" w:rsidRPr="000B3109">
        <w:t xml:space="preserve"> only </w:t>
      </w:r>
      <w:r w:rsidR="00E26E65">
        <w:t xml:space="preserve">one </w:t>
      </w:r>
      <w:r w:rsidR="00E26E65" w:rsidRPr="000B3109">
        <w:t>choice</w:t>
      </w:r>
      <w:r w:rsidR="00E26E65">
        <w:t xml:space="preserve"> (</w:t>
      </w:r>
      <w:r w:rsidR="00E26E65" w:rsidRPr="000B3109">
        <w:t>e.g., a screen reader</w:t>
      </w:r>
      <w:r w:rsidR="00E26E65">
        <w:t xml:space="preserve">), or only one way to use that choice, then the student </w:t>
      </w:r>
      <w:r w:rsidR="00E26E65" w:rsidRPr="000B3109">
        <w:t xml:space="preserve">would recognize control </w:t>
      </w:r>
      <w:r w:rsidR="00E26E65">
        <w:t xml:space="preserve">as </w:t>
      </w:r>
      <w:r w:rsidR="00E26E65" w:rsidRPr="000B3109">
        <w:t>resid</w:t>
      </w:r>
      <w:r w:rsidR="00E26E65">
        <w:t>ing</w:t>
      </w:r>
      <w:r w:rsidR="00E26E65" w:rsidRPr="000B3109">
        <w:t xml:space="preserve"> in the technology and not </w:t>
      </w:r>
      <w:r w:rsidR="00E26E65">
        <w:t>himself/herself</w:t>
      </w:r>
      <w:r w:rsidR="00E26E65" w:rsidRPr="000B3109">
        <w:t xml:space="preserve">. Therefore, the starting point for promoting </w:t>
      </w:r>
      <w:r w:rsidR="00E26E65">
        <w:t>a greater internal locus of control</w:t>
      </w:r>
      <w:r>
        <w:t xml:space="preserve"> in students who use AE</w:t>
      </w:r>
      <w:r w:rsidR="00E26E65" w:rsidRPr="000B3109">
        <w:t xml:space="preserve">M is to make sure, whenever possible, </w:t>
      </w:r>
      <w:r w:rsidR="00E26E65">
        <w:t>to provide</w:t>
      </w:r>
      <w:r w:rsidR="00E26E65" w:rsidRPr="000B3109">
        <w:t xml:space="preserve"> choices with regard to how </w:t>
      </w:r>
      <w:r w:rsidR="00E26E65">
        <w:t>technologies and media</w:t>
      </w:r>
      <w:r w:rsidR="00E26E65" w:rsidRPr="000B3109">
        <w:t xml:space="preserve"> are used. In order for choices to </w:t>
      </w:r>
      <w:r w:rsidR="00E26E65">
        <w:t xml:space="preserve">generate </w:t>
      </w:r>
      <w:r w:rsidR="00E26E65" w:rsidRPr="000B3109">
        <w:t xml:space="preserve">a sense of control, students need to be aware that choices are available to them </w:t>
      </w:r>
      <w:r w:rsidR="00E26E65">
        <w:t xml:space="preserve">and receive support for developing strategies for making </w:t>
      </w:r>
      <w:r w:rsidR="00E26E65" w:rsidRPr="00521F54">
        <w:t>appropriate</w:t>
      </w:r>
      <w:r w:rsidR="00E26E65">
        <w:t xml:space="preserve"> choices</w:t>
      </w:r>
      <w:r w:rsidR="00E26E65" w:rsidRPr="000B3109">
        <w:t>.</w:t>
      </w:r>
    </w:p>
    <w:p w14:paraId="5366A0F0" w14:textId="77777777" w:rsidR="00E26E65" w:rsidRDefault="00E26E65" w:rsidP="00F85F1A">
      <w:r>
        <w:t>N</w:t>
      </w:r>
      <w:r w:rsidRPr="000B3109">
        <w:t xml:space="preserve">ot allowing choice takes away </w:t>
      </w:r>
      <w:r>
        <w:t>students’</w:t>
      </w:r>
      <w:r w:rsidRPr="000B3109">
        <w:t xml:space="preserve"> perception of control. This is not surprising</w:t>
      </w:r>
      <w:r>
        <w:t xml:space="preserve">—most of us at some point have had a frustrating educational </w:t>
      </w:r>
      <w:r w:rsidRPr="000B3109">
        <w:t>experience</w:t>
      </w:r>
      <w:r>
        <w:t xml:space="preserve">; even something as simple as </w:t>
      </w:r>
      <w:r w:rsidRPr="000B3109">
        <w:t>watch</w:t>
      </w:r>
      <w:r>
        <w:t>ing</w:t>
      </w:r>
      <w:r w:rsidRPr="000B3109">
        <w:t xml:space="preserve"> a video</w:t>
      </w:r>
      <w:r>
        <w:t xml:space="preserve"> online</w:t>
      </w:r>
      <w:r w:rsidRPr="000B3109">
        <w:t xml:space="preserve"> that </w:t>
      </w:r>
      <w:r>
        <w:t>provides no indication of</w:t>
      </w:r>
      <w:r w:rsidRPr="000B3109">
        <w:t xml:space="preserve"> how long it is</w:t>
      </w:r>
      <w:r>
        <w:t xml:space="preserve"> can be frustrating. Frustration or a sense of lack of control can easily arise for </w:t>
      </w:r>
      <w:r w:rsidRPr="000B3109">
        <w:t>a student</w:t>
      </w:r>
      <w:r>
        <w:t xml:space="preserve"> </w:t>
      </w:r>
      <w:r w:rsidR="00691012">
        <w:t>using AE</w:t>
      </w:r>
      <w:r w:rsidRPr="000B3109">
        <w:t xml:space="preserve">M when </w:t>
      </w:r>
      <w:r>
        <w:t>s/he is</w:t>
      </w:r>
      <w:r w:rsidRPr="000B3109">
        <w:t xml:space="preserve"> given only one option for reading</w:t>
      </w:r>
      <w:r>
        <w:t>,</w:t>
      </w:r>
      <w:r w:rsidRPr="000B3109">
        <w:t xml:space="preserve"> set up in one way, at one speed. </w:t>
      </w:r>
      <w:r>
        <w:t>Clearly, that is better than nothing, but it is</w:t>
      </w:r>
      <w:r w:rsidRPr="000B3109">
        <w:t xml:space="preserve"> far from an ideal situation for developing a sense of internal control.</w:t>
      </w:r>
    </w:p>
    <w:p w14:paraId="2338FB12" w14:textId="77777777" w:rsidR="00E26E65" w:rsidRPr="00E26E65" w:rsidRDefault="00E26E65" w:rsidP="00E26E65">
      <w:pPr>
        <w:pStyle w:val="Heading2"/>
      </w:pPr>
      <w:r w:rsidRPr="00F35E6C">
        <w:t>It is impor</w:t>
      </w:r>
      <w:r w:rsidR="00691012">
        <w:t>tant to give student users of AE</w:t>
      </w:r>
      <w:r w:rsidRPr="00F35E6C">
        <w:t xml:space="preserve">M the opportunity to learn </w:t>
      </w:r>
      <w:r>
        <w:t xml:space="preserve">how </w:t>
      </w:r>
      <w:r w:rsidRPr="00F35E6C">
        <w:t xml:space="preserve">to use </w:t>
      </w:r>
      <w:r>
        <w:t>various</w:t>
      </w:r>
      <w:r w:rsidRPr="00F35E6C">
        <w:t xml:space="preserve"> options</w:t>
      </w:r>
    </w:p>
    <w:p w14:paraId="5C0499E2" w14:textId="6435400A" w:rsidR="00E26E65" w:rsidRPr="002E5859" w:rsidRDefault="00E26E65" w:rsidP="00F85F1A">
      <w:r>
        <w:t>S</w:t>
      </w:r>
      <w:r w:rsidRPr="000B3109">
        <w:t xml:space="preserve">imply having choices </w:t>
      </w:r>
      <w:r>
        <w:t>does</w:t>
      </w:r>
      <w:r w:rsidRPr="000B3109">
        <w:t xml:space="preserve"> not necessarily translate </w:t>
      </w:r>
      <w:r>
        <w:t>in</w:t>
      </w:r>
      <w:r w:rsidRPr="000B3109">
        <w:t xml:space="preserve">to control for </w:t>
      </w:r>
      <w:r>
        <w:t>a</w:t>
      </w:r>
      <w:r w:rsidRPr="000B3109">
        <w:t xml:space="preserve"> student. In order to develop an internal sense of control</w:t>
      </w:r>
      <w:r>
        <w:t>,</w:t>
      </w:r>
      <w:r w:rsidRPr="000B3109">
        <w:t xml:space="preserve"> students need to be taught about options available, but they also need the chance to learn how to use the</w:t>
      </w:r>
      <w:r>
        <w:t xml:space="preserve">m </w:t>
      </w:r>
      <w:r w:rsidRPr="000B3109">
        <w:t>in the service of their own learning and to do so in a way that gives them a chance to experience success</w:t>
      </w:r>
      <w:r>
        <w:t>—</w:t>
      </w:r>
      <w:r w:rsidRPr="000B3109">
        <w:t>success they can clearly attribute to their own volition</w:t>
      </w:r>
      <w:r>
        <w:t xml:space="preserve"> (Ames, 1992)</w:t>
      </w:r>
      <w:r w:rsidRPr="000B3109">
        <w:t xml:space="preserve">. </w:t>
      </w:r>
      <w:r>
        <w:t>In other words, a</w:t>
      </w:r>
      <w:r w:rsidRPr="000B3109">
        <w:t xml:space="preserve">side from teaching students basic affordances of their </w:t>
      </w:r>
      <w:r w:rsidR="00691012">
        <w:t>AE</w:t>
      </w:r>
      <w:r>
        <w:t xml:space="preserve">M-related materials and </w:t>
      </w:r>
      <w:r w:rsidRPr="000B3109">
        <w:t xml:space="preserve">tools </w:t>
      </w:r>
      <w:r>
        <w:t>and</w:t>
      </w:r>
      <w:r w:rsidRPr="000B3109">
        <w:t xml:space="preserve"> the ways in which they can be used, teacher</w:t>
      </w:r>
      <w:r>
        <w:t>s</w:t>
      </w:r>
      <w:r w:rsidRPr="000B3109">
        <w:t xml:space="preserve"> can have a big impact by creating a classroom culture that is conducive to trying and failing. This kind of environment is particularly beneficial </w:t>
      </w:r>
      <w:r w:rsidR="00691012">
        <w:t>for students using AE</w:t>
      </w:r>
      <w:r>
        <w:t xml:space="preserve">M </w:t>
      </w:r>
      <w:r w:rsidRPr="000B3109">
        <w:t xml:space="preserve">because </w:t>
      </w:r>
      <w:r>
        <w:t xml:space="preserve">it can allow them to develop a sense of confidence in their own choices regarding the use of </w:t>
      </w:r>
      <w:r w:rsidR="00691012">
        <w:t>AE</w:t>
      </w:r>
      <w:r>
        <w:t>M.</w:t>
      </w:r>
    </w:p>
    <w:p w14:paraId="379063B8" w14:textId="77777777" w:rsidR="00E26E65" w:rsidRPr="00052747" w:rsidRDefault="00E26E65" w:rsidP="00790C82">
      <w:pPr>
        <w:pStyle w:val="Heading1"/>
        <w:rPr>
          <w:rFonts w:ascii="Times New Roman" w:hAnsi="Times New Roman"/>
        </w:rPr>
      </w:pPr>
      <w:bookmarkStart w:id="10" w:name="_Toc309375686"/>
      <w:r w:rsidRPr="00FA33A4">
        <w:lastRenderedPageBreak/>
        <w:t>(4) Context</w:t>
      </w:r>
      <w:bookmarkEnd w:id="10"/>
    </w:p>
    <w:p w14:paraId="394E63E9" w14:textId="77777777" w:rsidR="00E26E65" w:rsidRDefault="00E26E65" w:rsidP="00F85F1A">
      <w:r>
        <w:t xml:space="preserve">In recent years, </w:t>
      </w:r>
      <w:r w:rsidRPr="000B3109">
        <w:t>there has been a rea</w:t>
      </w:r>
      <w:r>
        <w:t>l</w:t>
      </w:r>
      <w:r w:rsidRPr="000B3109">
        <w:t>ization that learner variability is the rule</w:t>
      </w:r>
      <w:r>
        <w:t xml:space="preserve"> and</w:t>
      </w:r>
      <w:r w:rsidRPr="000B3109">
        <w:t xml:space="preserve"> not the exception </w:t>
      </w:r>
      <w:r>
        <w:t>(e.g., Rose &amp; Fischer, 2009; van Geert, 1998). Research has found that</w:t>
      </w:r>
      <w:r w:rsidRPr="000B3109">
        <w:t xml:space="preserve"> the “best” approach to learning for a student is situational: </w:t>
      </w:r>
      <w:r>
        <w:t>i</w:t>
      </w:r>
      <w:r w:rsidRPr="000B3109">
        <w:t xml:space="preserve">t changes in response to factors such as development, information </w:t>
      </w:r>
      <w:r>
        <w:t xml:space="preserve">that has </w:t>
      </w:r>
      <w:r w:rsidRPr="000B3109">
        <w:t>already</w:t>
      </w:r>
      <w:r>
        <w:t xml:space="preserve"> been</w:t>
      </w:r>
      <w:r w:rsidRPr="000B3109">
        <w:t xml:space="preserve"> presented in that particular modality, level of background knowledge</w:t>
      </w:r>
      <w:r>
        <w:t>, and</w:t>
      </w:r>
      <w:r w:rsidRPr="000B3109">
        <w:t xml:space="preserve"> information to be learned (</w:t>
      </w:r>
      <w:r>
        <w:t>Fischer &amp; Bidell, 2006).</w:t>
      </w:r>
    </w:p>
    <w:p w14:paraId="0F5BA1DD" w14:textId="77777777" w:rsidR="00E26E65" w:rsidRPr="00E26E65" w:rsidRDefault="00691012" w:rsidP="00E26E65">
      <w:pPr>
        <w:pStyle w:val="Heading2"/>
      </w:pPr>
      <w:r>
        <w:t>Student use of AE</w:t>
      </w:r>
      <w:r w:rsidR="00E26E65" w:rsidRPr="002E532E">
        <w:t>M varies by context</w:t>
      </w:r>
    </w:p>
    <w:p w14:paraId="495D41F3" w14:textId="77777777" w:rsidR="00E26E65" w:rsidRPr="000B3109" w:rsidRDefault="00E26E65" w:rsidP="00F85F1A">
      <w:r w:rsidRPr="000B3109">
        <w:t xml:space="preserve">The role of </w:t>
      </w:r>
      <w:r w:rsidRPr="000462C5">
        <w:rPr>
          <w:i/>
        </w:rPr>
        <w:t>context</w:t>
      </w:r>
      <w:r w:rsidRPr="000B3109">
        <w:t xml:space="preserve"> in determining the </w:t>
      </w:r>
      <w:r>
        <w:t>best</w:t>
      </w:r>
      <w:r w:rsidRPr="000B3109">
        <w:t xml:space="preserve"> way to learn has important implications for teaching students </w:t>
      </w:r>
      <w:r>
        <w:t>via</w:t>
      </w:r>
      <w:r w:rsidRPr="000B3109">
        <w:t xml:space="preserve"> </w:t>
      </w:r>
      <w:r w:rsidR="00691012">
        <w:t>AE</w:t>
      </w:r>
      <w:r w:rsidRPr="000B3109">
        <w:t xml:space="preserve">M. Take, for example, the issue of reading comprehension for a student with impaired vision. There are several options available </w:t>
      </w:r>
      <w:r>
        <w:t xml:space="preserve">(e.g., </w:t>
      </w:r>
      <w:r w:rsidRPr="000B3109">
        <w:t>having the words read aloud or read</w:t>
      </w:r>
      <w:r>
        <w:t>ing via</w:t>
      </w:r>
      <w:r w:rsidRPr="000B3109">
        <w:t xml:space="preserve"> </w:t>
      </w:r>
      <w:r>
        <w:t>b</w:t>
      </w:r>
      <w:r w:rsidRPr="000B3109">
        <w:t>raille</w:t>
      </w:r>
      <w:r>
        <w:t>)</w:t>
      </w:r>
      <w:r w:rsidRPr="000B3109">
        <w:t xml:space="preserve">. Both options are viable, and most teachers would recognize that </w:t>
      </w:r>
      <w:r>
        <w:t>a</w:t>
      </w:r>
      <w:r w:rsidRPr="000B3109">
        <w:t xml:space="preserve"> student </w:t>
      </w:r>
      <w:r>
        <w:t>might</w:t>
      </w:r>
      <w:r w:rsidRPr="000B3109">
        <w:t xml:space="preserve"> do better </w:t>
      </w:r>
      <w:r>
        <w:t>using b</w:t>
      </w:r>
      <w:r w:rsidRPr="000B3109">
        <w:t xml:space="preserve">raille </w:t>
      </w:r>
      <w:r>
        <w:t>for some purposes and text-to-speech for others.</w:t>
      </w:r>
      <w:r w:rsidRPr="000B3109">
        <w:t xml:space="preserve"> </w:t>
      </w:r>
      <w:r>
        <w:t>A</w:t>
      </w:r>
      <w:r w:rsidRPr="000B3109">
        <w:t>s with any other student, the “best” way to read for a visually impaired student is more situational than might</w:t>
      </w:r>
      <w:r>
        <w:t xml:space="preserve"> be</w:t>
      </w:r>
      <w:r w:rsidRPr="000B3109">
        <w:t xml:space="preserve"> assume</w:t>
      </w:r>
      <w:r>
        <w:t>d</w:t>
      </w:r>
      <w:r w:rsidRPr="000B3109">
        <w:t xml:space="preserve">. Sometimes braille is best, sometimes having text read aloud is best, and sometimes both together </w:t>
      </w:r>
      <w:r w:rsidR="004A526F" w:rsidRPr="000B3109">
        <w:t>are</w:t>
      </w:r>
      <w:r w:rsidRPr="000B3109">
        <w:t xml:space="preserve"> best. It would be a mistake to think that it is only a matter of teaching a student to read b</w:t>
      </w:r>
      <w:r w:rsidR="00691012">
        <w:t>raille or providing them with AE</w:t>
      </w:r>
      <w:r w:rsidRPr="000B3109">
        <w:t>M to read text aloud. Providing these students with th</w:t>
      </w:r>
      <w:r>
        <w:t xml:space="preserve">e same options as other students </w:t>
      </w:r>
      <w:r w:rsidRPr="000B3109">
        <w:t>and providing ways for the</w:t>
      </w:r>
      <w:r>
        <w:t>m</w:t>
      </w:r>
      <w:r w:rsidRPr="000B3109">
        <w:t xml:space="preserve"> to learn what works best for them personally and under </w:t>
      </w:r>
      <w:r>
        <w:t>different</w:t>
      </w:r>
      <w:r w:rsidRPr="000B3109">
        <w:t xml:space="preserve"> conditions</w:t>
      </w:r>
      <w:r>
        <w:t xml:space="preserve"> creates</w:t>
      </w:r>
      <w:r w:rsidRPr="000B3109">
        <w:t xml:space="preserve"> the best opportunity to help students reach their full potential.</w:t>
      </w:r>
    </w:p>
    <w:p w14:paraId="19B7D6A1" w14:textId="77777777" w:rsidR="00E26E65" w:rsidRPr="008F37C7" w:rsidRDefault="00E26E65" w:rsidP="00790C82">
      <w:pPr>
        <w:pStyle w:val="Heading1"/>
      </w:pPr>
      <w:bookmarkStart w:id="11" w:name="_Toc309375687"/>
      <w:r w:rsidRPr="008F37C7">
        <w:t>(5) Challenge</w:t>
      </w:r>
      <w:bookmarkEnd w:id="11"/>
    </w:p>
    <w:p w14:paraId="3CB19FAD" w14:textId="77777777" w:rsidR="00E26E65" w:rsidRDefault="00E26E65" w:rsidP="00F85F1A">
      <w:r w:rsidRPr="000B3109">
        <w:t xml:space="preserve">One </w:t>
      </w:r>
      <w:r>
        <w:t>potential</w:t>
      </w:r>
      <w:r w:rsidRPr="000B3109">
        <w:t xml:space="preserve"> misunderstanding </w:t>
      </w:r>
      <w:r>
        <w:t>arising from</w:t>
      </w:r>
      <w:r w:rsidRPr="000B3109">
        <w:t xml:space="preserve"> the science of learning is that approaches that deal directly with student variability do so by making things easier for students</w:t>
      </w:r>
      <w:r>
        <w:t>. M</w:t>
      </w:r>
      <w:r w:rsidRPr="000B3109">
        <w:t>aking things easy</w:t>
      </w:r>
      <w:r>
        <w:t>, however,</w:t>
      </w:r>
      <w:r w:rsidRPr="000B3109">
        <w:t xml:space="preserve"> does</w:t>
      </w:r>
      <w:r>
        <w:t xml:space="preserve"> no</w:t>
      </w:r>
      <w:r w:rsidRPr="000B3109">
        <w:t>t facilitate learning. In fact, i</w:t>
      </w:r>
      <w:r>
        <w:t>t is</w:t>
      </w:r>
      <w:r w:rsidRPr="000B3109">
        <w:t xml:space="preserve"> the opposite. Research suggests </w:t>
      </w:r>
      <w:r>
        <w:t xml:space="preserve">that </w:t>
      </w:r>
      <w:r w:rsidRPr="000B3109">
        <w:t xml:space="preserve">things that are not challenging to learn are often less likely to be </w:t>
      </w:r>
      <w:r>
        <w:t>trans</w:t>
      </w:r>
      <w:r w:rsidRPr="000B3109">
        <w:t xml:space="preserve">formed </w:t>
      </w:r>
      <w:r>
        <w:t>to</w:t>
      </w:r>
      <w:r w:rsidRPr="000B3109">
        <w:t xml:space="preserve"> memories and that having to work to understand helps facilitate the kind of robust memories that are the foundation for deep learning</w:t>
      </w:r>
      <w:r>
        <w:t xml:space="preserve"> (e.g., Bjork, 1994; Bjork, 1999)</w:t>
      </w:r>
      <w:r w:rsidRPr="000B3109">
        <w:t>.</w:t>
      </w:r>
    </w:p>
    <w:p w14:paraId="05478ABD" w14:textId="77777777" w:rsidR="00E26E65" w:rsidRPr="00E26E65" w:rsidRDefault="00E26E65" w:rsidP="00E26E65">
      <w:pPr>
        <w:pStyle w:val="Heading2"/>
      </w:pPr>
      <w:r>
        <w:lastRenderedPageBreak/>
        <w:t xml:space="preserve">Providing </w:t>
      </w:r>
      <w:r w:rsidR="00691012">
        <w:t>AE</w:t>
      </w:r>
      <w:r>
        <w:t>M is not</w:t>
      </w:r>
      <w:r w:rsidRPr="00734008">
        <w:t xml:space="preserve"> a substitute for </w:t>
      </w:r>
      <w:r>
        <w:t>high-quality and challenging reading instruction</w:t>
      </w:r>
    </w:p>
    <w:p w14:paraId="24A234CD" w14:textId="77777777" w:rsidR="00E26E65" w:rsidRDefault="00691012" w:rsidP="00F85F1A">
      <w:r>
        <w:t>The provision of AE</w:t>
      </w:r>
      <w:r w:rsidR="00E26E65">
        <w:t>M has the potential to increase challenge by minimizing the demands of traditional learning environments, which often have an over-reliance on print materials. The goal is not to water down the curriculum for students with print-related disabilities but, rather, to provide these students with access to higher-level, more challenging content. Similarly, it is important to point out</w:t>
      </w:r>
      <w:r w:rsidR="00887657">
        <w:t xml:space="preserve"> that providing students with AE</w:t>
      </w:r>
      <w:r w:rsidR="00E26E65">
        <w:t>M should not replace high-quality reading instruction. These two tasks are not mutually exclusive. Student</w:t>
      </w:r>
      <w:r>
        <w:t>s can be provided appropriate AE</w:t>
      </w:r>
      <w:r w:rsidR="00E26E65">
        <w:t xml:space="preserve">M that supports their learning of higher-level content while also being taught to read. To deny students with print-related disabilities the opportunity to learn to read </w:t>
      </w:r>
      <w:r>
        <w:t>under the guise of AE</w:t>
      </w:r>
      <w:r w:rsidR="00E26E65">
        <w:t>M would violate their rights under disability civil rights law.</w:t>
      </w:r>
    </w:p>
    <w:p w14:paraId="7DD06287" w14:textId="77777777" w:rsidR="00E26E65" w:rsidRPr="00E26E65" w:rsidRDefault="00E26E65" w:rsidP="00E26E65">
      <w:pPr>
        <w:pStyle w:val="Heading2"/>
      </w:pPr>
      <w:r w:rsidRPr="00CD1404">
        <w:t>Studen</w:t>
      </w:r>
      <w:r>
        <w:t>t users of</w:t>
      </w:r>
      <w:r w:rsidR="00691012">
        <w:t xml:space="preserve"> AE</w:t>
      </w:r>
      <w:r w:rsidRPr="00A26A05">
        <w:t>M need relevant learning challenges</w:t>
      </w:r>
    </w:p>
    <w:p w14:paraId="3E60CEE0" w14:textId="77777777" w:rsidR="00E26E65" w:rsidRPr="006C48F8" w:rsidRDefault="00E26E65" w:rsidP="00F85F1A">
      <w:pPr>
        <w:rPr>
          <w:u w:val="single"/>
        </w:rPr>
      </w:pPr>
      <w:r>
        <w:t>T</w:t>
      </w:r>
      <w:r w:rsidRPr="000B3109">
        <w:t xml:space="preserve">here are many ways to make things challenging, but it is critical to emphasize that it is not simply the act of making learning </w:t>
      </w:r>
      <w:r>
        <w:t>challenging</w:t>
      </w:r>
      <w:r w:rsidRPr="000B3109">
        <w:t xml:space="preserve"> that improves learning</w:t>
      </w:r>
      <w:r>
        <w:t xml:space="preserve">—what matters is the </w:t>
      </w:r>
      <w:r w:rsidRPr="000B3109">
        <w:t xml:space="preserve">right </w:t>
      </w:r>
      <w:r w:rsidRPr="002449DB">
        <w:rPr>
          <w:i/>
        </w:rPr>
        <w:t>kind</w:t>
      </w:r>
      <w:r w:rsidRPr="000B3109">
        <w:t xml:space="preserve"> of challenge. Increasing demands in </w:t>
      </w:r>
      <w:r>
        <w:t>a learning</w:t>
      </w:r>
      <w:r w:rsidRPr="000B3109">
        <w:t xml:space="preserve"> environment</w:t>
      </w:r>
      <w:r>
        <w:t xml:space="preserve"> </w:t>
      </w:r>
      <w:r w:rsidRPr="000B3109">
        <w:t xml:space="preserve">is not </w:t>
      </w:r>
      <w:r>
        <w:t>by itself usually enough</w:t>
      </w:r>
      <w:r w:rsidRPr="000B3109">
        <w:t xml:space="preserve"> to facilitate learning. Proper challenge</w:t>
      </w:r>
      <w:r>
        <w:t xml:space="preserve"> </w:t>
      </w:r>
      <w:r w:rsidRPr="000B3109">
        <w:t>requires that a student have a reason to persist with the experience</w:t>
      </w:r>
      <w:r>
        <w:t>.</w:t>
      </w:r>
      <w:r w:rsidRPr="000B3109">
        <w:t xml:space="preserve"> </w:t>
      </w:r>
      <w:r>
        <w:t>T</w:t>
      </w:r>
      <w:r w:rsidRPr="000B3109">
        <w:t>his</w:t>
      </w:r>
      <w:r>
        <w:t xml:space="preserve"> usually</w:t>
      </w:r>
      <w:r w:rsidRPr="000B3109">
        <w:t xml:space="preserve"> means </w:t>
      </w:r>
      <w:r>
        <w:t>a</w:t>
      </w:r>
      <w:r w:rsidRPr="000B3109">
        <w:t xml:space="preserve"> learning challenge must be </w:t>
      </w:r>
      <w:r w:rsidRPr="00F771B5">
        <w:rPr>
          <w:i/>
        </w:rPr>
        <w:t>relevant</w:t>
      </w:r>
      <w:r w:rsidRPr="000B3109">
        <w:t xml:space="preserve"> to </w:t>
      </w:r>
      <w:r>
        <w:t>a</w:t>
      </w:r>
      <w:r w:rsidRPr="000B3109">
        <w:t xml:space="preserve"> student</w:t>
      </w:r>
      <w:r>
        <w:t>.</w:t>
      </w:r>
      <w:r w:rsidRPr="000B3109">
        <w:t xml:space="preserve"> This makes intuitive sense</w:t>
      </w:r>
      <w:r>
        <w:t>—students</w:t>
      </w:r>
      <w:r w:rsidRPr="000B3109">
        <w:t xml:space="preserve"> are willing to work harder to understand things </w:t>
      </w:r>
      <w:r>
        <w:t>they</w:t>
      </w:r>
      <w:r w:rsidRPr="000B3109">
        <w:t xml:space="preserve"> want to know.</w:t>
      </w:r>
    </w:p>
    <w:p w14:paraId="22ED4EB4" w14:textId="77777777" w:rsidR="00E26E65" w:rsidRDefault="00E26E65" w:rsidP="00790C82">
      <w:pPr>
        <w:pStyle w:val="Heading1"/>
      </w:pPr>
      <w:bookmarkStart w:id="12" w:name="_Toc309375688"/>
      <w:r>
        <w:t>C</w:t>
      </w:r>
      <w:r w:rsidR="00A13CFB">
        <w:t>onclusion</w:t>
      </w:r>
      <w:bookmarkEnd w:id="12"/>
    </w:p>
    <w:p w14:paraId="04F11561" w14:textId="77777777" w:rsidR="00E26E65" w:rsidRDefault="00E26E65" w:rsidP="00F85F1A">
      <w:r>
        <w:t>M</w:t>
      </w:r>
      <w:r w:rsidRPr="000B3109">
        <w:t>odern learning sciences</w:t>
      </w:r>
      <w:r>
        <w:t>,</w:t>
      </w:r>
      <w:r w:rsidRPr="000B3109">
        <w:t xml:space="preserve"> with a focus on variability and </w:t>
      </w:r>
      <w:r>
        <w:t xml:space="preserve">on </w:t>
      </w:r>
      <w:r w:rsidRPr="000B3109">
        <w:t xml:space="preserve">interactions between students and their </w:t>
      </w:r>
      <w:r>
        <w:t xml:space="preserve">learning </w:t>
      </w:r>
      <w:r w:rsidRPr="000B3109">
        <w:t>environments</w:t>
      </w:r>
      <w:r>
        <w:t>,</w:t>
      </w:r>
      <w:r w:rsidRPr="000B3109">
        <w:t xml:space="preserve"> have radically changed think</w:t>
      </w:r>
      <w:r>
        <w:t>ing</w:t>
      </w:r>
      <w:r w:rsidRPr="000B3109">
        <w:t xml:space="preserve"> about learning and, in doing so, have opened up unique opportunities for closer </w:t>
      </w:r>
      <w:r>
        <w:t>coordination</w:t>
      </w:r>
      <w:r w:rsidRPr="000B3109">
        <w:t xml:space="preserve"> between </w:t>
      </w:r>
      <w:r>
        <w:t xml:space="preserve">the use of </w:t>
      </w:r>
      <w:r w:rsidR="00691012">
        <w:t>AE</w:t>
      </w:r>
      <w:r w:rsidRPr="000B3109">
        <w:t>M and</w:t>
      </w:r>
      <w:r>
        <w:t xml:space="preserve"> the</w:t>
      </w:r>
      <w:r w:rsidRPr="000B3109">
        <w:t xml:space="preserve"> learning sciences. In this paper, </w:t>
      </w:r>
      <w:r>
        <w:t>the</w:t>
      </w:r>
      <w:r w:rsidRPr="000B3109">
        <w:t xml:space="preserve"> focus</w:t>
      </w:r>
      <w:r>
        <w:t xml:space="preserve"> has been</w:t>
      </w:r>
      <w:r w:rsidRPr="000B3109">
        <w:t xml:space="preserve"> on five high-leverage insights from </w:t>
      </w:r>
      <w:r>
        <w:t xml:space="preserve">the </w:t>
      </w:r>
      <w:r w:rsidRPr="000B3109">
        <w:t>learning sciences</w:t>
      </w:r>
      <w:r>
        <w:t>—</w:t>
      </w:r>
      <w:r w:rsidRPr="000B3109">
        <w:t>purpose, demand, control, challenge, and context</w:t>
      </w:r>
      <w:r>
        <w:t>—</w:t>
      </w:r>
      <w:r w:rsidRPr="000B3109">
        <w:t xml:space="preserve">that represent fruitful starting points for this important </w:t>
      </w:r>
      <w:r>
        <w:t>work</w:t>
      </w:r>
      <w:r w:rsidRPr="000B3109">
        <w:t xml:space="preserve">. Taken together, these ideas, along with existing gains made by </w:t>
      </w:r>
      <w:r>
        <w:t xml:space="preserve">the increased use of </w:t>
      </w:r>
      <w:r w:rsidR="00691012">
        <w:t>AE</w:t>
      </w:r>
      <w:r w:rsidRPr="000B3109">
        <w:t xml:space="preserve">M, will help </w:t>
      </w:r>
      <w:r>
        <w:t>educators</w:t>
      </w:r>
      <w:r w:rsidRPr="000B3109">
        <w:t xml:space="preserve"> m</w:t>
      </w:r>
      <w:r>
        <w:t>ove beyond access to content</w:t>
      </w:r>
      <w:r w:rsidRPr="000B3109">
        <w:t xml:space="preserve"> toward access to learning for </w:t>
      </w:r>
      <w:r>
        <w:t>all students.</w:t>
      </w:r>
    </w:p>
    <w:p w14:paraId="2FCDD061" w14:textId="77777777" w:rsidR="00E26E65" w:rsidRPr="00F85F1A" w:rsidRDefault="0027236C" w:rsidP="0047654A">
      <w:pPr>
        <w:pStyle w:val="Heading1"/>
        <w:rPr>
          <w:szCs w:val="20"/>
        </w:rPr>
      </w:pPr>
      <w:bookmarkStart w:id="13" w:name="_Toc309375689"/>
      <w:r>
        <w:lastRenderedPageBreak/>
        <w:t>References</w:t>
      </w:r>
      <w:bookmarkEnd w:id="13"/>
    </w:p>
    <w:p w14:paraId="05BFDE2D" w14:textId="77777777" w:rsidR="00E26E65" w:rsidRPr="00C11096" w:rsidRDefault="00E26E65" w:rsidP="00A535E1">
      <w:pPr>
        <w:pStyle w:val="References"/>
        <w:rPr>
          <w:rFonts w:cs="Arial"/>
          <w:szCs w:val="20"/>
        </w:rPr>
      </w:pPr>
      <w:r w:rsidRPr="00C11096">
        <w:rPr>
          <w:rFonts w:cs="Arial"/>
          <w:szCs w:val="20"/>
        </w:rPr>
        <w:t xml:space="preserve">Ames, C. (1992). Classrooms: Goals, structures, and student motivation. </w:t>
      </w:r>
      <w:r w:rsidRPr="00C11096">
        <w:rPr>
          <w:rFonts w:cs="Arial"/>
          <w:i/>
          <w:szCs w:val="20"/>
        </w:rPr>
        <w:t>Journal of Educational Psychology</w:t>
      </w:r>
      <w:r w:rsidRPr="00C11096">
        <w:rPr>
          <w:rFonts w:cs="Arial"/>
          <w:szCs w:val="20"/>
        </w:rPr>
        <w:t>, 84 (3), 261-271.</w:t>
      </w:r>
    </w:p>
    <w:p w14:paraId="2CBB1C05" w14:textId="77777777" w:rsidR="00C668FA" w:rsidRPr="00C11096" w:rsidRDefault="00C668FA" w:rsidP="00A535E1">
      <w:pPr>
        <w:pStyle w:val="References"/>
        <w:rPr>
          <w:rFonts w:cs="Arial"/>
          <w:szCs w:val="20"/>
        </w:rPr>
      </w:pPr>
      <w:r w:rsidRPr="00C11096">
        <w:rPr>
          <w:rFonts w:cs="Arial"/>
          <w:szCs w:val="20"/>
        </w:rPr>
        <w:t xml:space="preserve">Anderman, E. M., &amp; Wolters, C. A. (2006). </w:t>
      </w:r>
      <w:r w:rsidRPr="00C11096">
        <w:rPr>
          <w:rFonts w:cs="Arial"/>
          <w:i/>
          <w:szCs w:val="20"/>
        </w:rPr>
        <w:t>Goals, values, and affects: Influences on student motivation</w:t>
      </w:r>
      <w:r w:rsidRPr="00C11096">
        <w:rPr>
          <w:rFonts w:cs="Arial"/>
          <w:szCs w:val="20"/>
        </w:rPr>
        <w:t>. In P. A. Alexander &amp; P. H. Winne (Eds.), Handbook of educational psychology (2nd ed., pp. 369–389). Mahwah, NJ: Erlbaum.</w:t>
      </w:r>
    </w:p>
    <w:p w14:paraId="212EC416" w14:textId="77777777" w:rsidR="00E26E65" w:rsidRPr="00C11096" w:rsidRDefault="00E26E65" w:rsidP="00DD6B9F">
      <w:pPr>
        <w:pStyle w:val="References"/>
        <w:rPr>
          <w:rFonts w:cs="Arial"/>
          <w:szCs w:val="20"/>
        </w:rPr>
      </w:pPr>
      <w:r w:rsidRPr="00C11096">
        <w:rPr>
          <w:rFonts w:cs="Arial"/>
          <w:szCs w:val="20"/>
        </w:rPr>
        <w:t xml:space="preserve">Baddeley, A.D. (2007). </w:t>
      </w:r>
      <w:r w:rsidRPr="00C11096">
        <w:rPr>
          <w:rFonts w:cs="Arial"/>
          <w:i/>
          <w:szCs w:val="20"/>
        </w:rPr>
        <w:t>Working memory, thought and action</w:t>
      </w:r>
      <w:r w:rsidRPr="00C11096">
        <w:rPr>
          <w:rFonts w:cs="Arial"/>
          <w:szCs w:val="20"/>
        </w:rPr>
        <w:t>. Oxford: Oxford University Press.</w:t>
      </w:r>
    </w:p>
    <w:p w14:paraId="1A25326C" w14:textId="77777777" w:rsidR="00C11096" w:rsidRPr="00C11096" w:rsidRDefault="00C11096" w:rsidP="00DD6B9F">
      <w:pPr>
        <w:pStyle w:val="References"/>
        <w:rPr>
          <w:rFonts w:cs="Arial"/>
          <w:szCs w:val="20"/>
        </w:rPr>
      </w:pPr>
      <w:r w:rsidRPr="00C11096">
        <w:rPr>
          <w:rFonts w:cs="Arial"/>
          <w:szCs w:val="20"/>
        </w:rPr>
        <w:t xml:space="preserve">Boekaerts, M., Pintrich, P. R., &amp; Zeidner, M. (2005). </w:t>
      </w:r>
      <w:r w:rsidRPr="00C11096">
        <w:rPr>
          <w:rFonts w:cs="Arial"/>
          <w:i/>
          <w:iCs/>
          <w:szCs w:val="20"/>
        </w:rPr>
        <w:t>Handbook of self-regulation</w:t>
      </w:r>
      <w:r w:rsidRPr="00C11096">
        <w:rPr>
          <w:rFonts w:cs="Arial"/>
          <w:szCs w:val="20"/>
        </w:rPr>
        <w:t>. Elsevier.</w:t>
      </w:r>
    </w:p>
    <w:p w14:paraId="200C1614" w14:textId="77777777" w:rsidR="00E26E65" w:rsidRPr="00C11096" w:rsidRDefault="00E26E65" w:rsidP="00D07A84">
      <w:pPr>
        <w:pStyle w:val="References"/>
        <w:rPr>
          <w:rFonts w:cs="Arial"/>
          <w:szCs w:val="20"/>
        </w:rPr>
      </w:pPr>
      <w:r w:rsidRPr="00C11096">
        <w:rPr>
          <w:rFonts w:cs="Arial"/>
          <w:szCs w:val="20"/>
        </w:rPr>
        <w:t xml:space="preserve">Bransford, J. D., Brown, A., &amp; Cocking, R. (Eds.) (2000). </w:t>
      </w:r>
      <w:r w:rsidRPr="00C11096">
        <w:rPr>
          <w:rFonts w:cs="Arial"/>
          <w:i/>
          <w:szCs w:val="20"/>
        </w:rPr>
        <w:t xml:space="preserve">How people learn: Mind, brain, experience, and school </w:t>
      </w:r>
      <w:r w:rsidRPr="00C11096">
        <w:rPr>
          <w:rFonts w:cs="Arial"/>
          <w:szCs w:val="20"/>
        </w:rPr>
        <w:t>(Expanded Ed.). Washington, DC: National Academies Press.</w:t>
      </w:r>
    </w:p>
    <w:p w14:paraId="0AB7C3A0" w14:textId="77777777" w:rsidR="00E26E65" w:rsidRPr="00C11096" w:rsidRDefault="00E26E65" w:rsidP="00D07A84">
      <w:pPr>
        <w:pStyle w:val="References"/>
        <w:rPr>
          <w:rFonts w:cs="Arial"/>
          <w:szCs w:val="20"/>
        </w:rPr>
      </w:pPr>
      <w:r w:rsidRPr="00C11096">
        <w:rPr>
          <w:rFonts w:cs="Arial"/>
          <w:szCs w:val="20"/>
        </w:rPr>
        <w:t xml:space="preserve">Bjork, R.A. (1994). Memory and metamemory considerations in the training of human beings. In J. Metcalfe and A. Shimamura (Eds.), </w:t>
      </w:r>
      <w:r w:rsidRPr="00C11096">
        <w:rPr>
          <w:rFonts w:cs="Arial"/>
          <w:i/>
          <w:szCs w:val="20"/>
        </w:rPr>
        <w:t>Metacognition: Knowing about knowing</w:t>
      </w:r>
      <w:r w:rsidRPr="00C11096">
        <w:rPr>
          <w:rFonts w:cs="Arial"/>
          <w:szCs w:val="20"/>
        </w:rPr>
        <w:t>. (pp.185-205). Cambridge, MA: MIT Press.</w:t>
      </w:r>
    </w:p>
    <w:p w14:paraId="46D89A1B" w14:textId="77777777" w:rsidR="00E26E65" w:rsidRPr="00C11096" w:rsidRDefault="00E26E65" w:rsidP="00D07A84">
      <w:pPr>
        <w:pStyle w:val="References"/>
        <w:rPr>
          <w:rFonts w:cs="Arial"/>
          <w:szCs w:val="20"/>
        </w:rPr>
      </w:pPr>
      <w:r w:rsidRPr="00C11096">
        <w:rPr>
          <w:rFonts w:cs="Arial"/>
          <w:szCs w:val="20"/>
        </w:rPr>
        <w:t xml:space="preserve">Bjork, R. A. (1999). Assessing our own competence: Heuristics and illusions. In D. Gopher and A. Koriat (Eds.), Attention and performance XVII. </w:t>
      </w:r>
      <w:r w:rsidRPr="00C11096">
        <w:rPr>
          <w:rFonts w:cs="Arial"/>
          <w:i/>
          <w:szCs w:val="20"/>
        </w:rPr>
        <w:t>Cognitive regulation of performance: Interaction of theory and application</w:t>
      </w:r>
      <w:r w:rsidRPr="00C11096">
        <w:rPr>
          <w:rFonts w:cs="Arial"/>
          <w:szCs w:val="20"/>
        </w:rPr>
        <w:t xml:space="preserve"> (pp. 435-459). Cambridge, MA: MIT Press</w:t>
      </w:r>
    </w:p>
    <w:p w14:paraId="7E9CD47F" w14:textId="77777777" w:rsidR="00C11096" w:rsidRPr="00C11096" w:rsidRDefault="00C11096" w:rsidP="00C11096">
      <w:pPr>
        <w:rPr>
          <w:rFonts w:cs="Arial"/>
          <w:sz w:val="20"/>
          <w:szCs w:val="20"/>
        </w:rPr>
      </w:pPr>
      <w:r w:rsidRPr="00C11096">
        <w:rPr>
          <w:rFonts w:cs="Arial"/>
          <w:sz w:val="20"/>
          <w:szCs w:val="20"/>
        </w:rPr>
        <w:t xml:space="preserve">Danielsen, A. G., Wiium, N., Wilhelmsen, B. U., &amp; Wold, B. (2010). Perceived support provided by teachers and classmates and students' self-reported academic initiative. </w:t>
      </w:r>
      <w:r w:rsidRPr="00C11096">
        <w:rPr>
          <w:rFonts w:cs="Arial"/>
          <w:i/>
          <w:iCs/>
          <w:sz w:val="20"/>
          <w:szCs w:val="20"/>
        </w:rPr>
        <w:t>Journal of School Psychology</w:t>
      </w:r>
      <w:r w:rsidRPr="00C11096">
        <w:rPr>
          <w:rFonts w:cs="Arial"/>
          <w:sz w:val="20"/>
          <w:szCs w:val="20"/>
        </w:rPr>
        <w:t xml:space="preserve">, </w:t>
      </w:r>
      <w:r w:rsidRPr="00C11096">
        <w:rPr>
          <w:rFonts w:cs="Arial"/>
          <w:i/>
          <w:iCs/>
          <w:sz w:val="20"/>
          <w:szCs w:val="20"/>
        </w:rPr>
        <w:t>48</w:t>
      </w:r>
      <w:r w:rsidRPr="00C11096">
        <w:rPr>
          <w:rFonts w:cs="Arial"/>
          <w:sz w:val="20"/>
          <w:szCs w:val="20"/>
        </w:rPr>
        <w:t>(3), 247-267.</w:t>
      </w:r>
    </w:p>
    <w:p w14:paraId="61911268" w14:textId="77777777" w:rsidR="00C11096" w:rsidRPr="00C11096" w:rsidRDefault="00C11096" w:rsidP="00057F40">
      <w:pPr>
        <w:rPr>
          <w:rFonts w:cs="Arial"/>
          <w:sz w:val="20"/>
          <w:szCs w:val="20"/>
        </w:rPr>
      </w:pPr>
      <w:r w:rsidRPr="00C11096">
        <w:rPr>
          <w:rFonts w:cs="Arial"/>
          <w:sz w:val="20"/>
          <w:szCs w:val="20"/>
        </w:rPr>
        <w:t xml:space="preserve">Garner, J. K. (2009). Conceptualizing the relations between executive functions and self-regulated learning. </w:t>
      </w:r>
      <w:r w:rsidRPr="00C11096">
        <w:rPr>
          <w:rFonts w:cs="Arial"/>
          <w:i/>
          <w:iCs/>
          <w:sz w:val="20"/>
          <w:szCs w:val="20"/>
        </w:rPr>
        <w:t>The Journal of Psychology</w:t>
      </w:r>
      <w:r w:rsidRPr="00C11096">
        <w:rPr>
          <w:rFonts w:cs="Arial"/>
          <w:sz w:val="20"/>
          <w:szCs w:val="20"/>
        </w:rPr>
        <w:t xml:space="preserve">, </w:t>
      </w:r>
      <w:r w:rsidRPr="00C11096">
        <w:rPr>
          <w:rFonts w:cs="Arial"/>
          <w:i/>
          <w:iCs/>
          <w:sz w:val="20"/>
          <w:szCs w:val="20"/>
        </w:rPr>
        <w:t>143</w:t>
      </w:r>
      <w:r w:rsidRPr="00C11096">
        <w:rPr>
          <w:rFonts w:cs="Arial"/>
          <w:sz w:val="20"/>
          <w:szCs w:val="20"/>
        </w:rPr>
        <w:t>(4), 405-426.</w:t>
      </w:r>
    </w:p>
    <w:p w14:paraId="157C0CCE" w14:textId="77777777" w:rsidR="00E26E65" w:rsidRPr="00C11096" w:rsidRDefault="00E26E65" w:rsidP="00D07A84">
      <w:pPr>
        <w:pStyle w:val="References"/>
        <w:rPr>
          <w:rFonts w:cs="Arial"/>
          <w:szCs w:val="20"/>
        </w:rPr>
      </w:pPr>
      <w:r w:rsidRPr="00C11096">
        <w:rPr>
          <w:rFonts w:cs="Arial"/>
          <w:szCs w:val="20"/>
        </w:rPr>
        <w:t xml:space="preserve">Fischer, K. W., &amp; Bidell, T. R. (2006). Dynamic development of action, thought, and emotion. In W. Damon, &amp; R. M. Lerner (Eds,), Theoretical models of human development. </w:t>
      </w:r>
      <w:r w:rsidRPr="00C11096">
        <w:rPr>
          <w:rFonts w:cs="Arial"/>
          <w:i/>
          <w:szCs w:val="20"/>
        </w:rPr>
        <w:t>Handbook of child</w:t>
      </w:r>
      <w:r w:rsidRPr="00C11096">
        <w:rPr>
          <w:rFonts w:cs="Arial"/>
          <w:szCs w:val="20"/>
        </w:rPr>
        <w:t xml:space="preserve"> psychology (6th Ed., Vol. 1, pp. 313-399). New York: Wiley.</w:t>
      </w:r>
    </w:p>
    <w:p w14:paraId="5303F953" w14:textId="77777777" w:rsidR="00E26E65" w:rsidRPr="00C11096" w:rsidRDefault="00E26E65" w:rsidP="00D07A84">
      <w:pPr>
        <w:pStyle w:val="References"/>
        <w:rPr>
          <w:rFonts w:cs="Arial"/>
          <w:szCs w:val="20"/>
        </w:rPr>
      </w:pPr>
      <w:r w:rsidRPr="00C11096">
        <w:rPr>
          <w:rFonts w:cs="Arial"/>
          <w:szCs w:val="20"/>
        </w:rPr>
        <w:t xml:space="preserve">Goldberg, E. (2009) The New Executive Brain: </w:t>
      </w:r>
      <w:r w:rsidRPr="00C11096">
        <w:rPr>
          <w:rFonts w:cs="Arial"/>
          <w:i/>
          <w:szCs w:val="20"/>
        </w:rPr>
        <w:t>Frontal Lobes in a Complex World</w:t>
      </w:r>
      <w:r w:rsidRPr="00C11096">
        <w:rPr>
          <w:rFonts w:cs="Arial"/>
          <w:szCs w:val="20"/>
        </w:rPr>
        <w:t>.</w:t>
      </w:r>
      <w:r w:rsidR="00F85F1A" w:rsidRPr="00C11096">
        <w:rPr>
          <w:rFonts w:cs="Arial"/>
          <w:szCs w:val="20"/>
        </w:rPr>
        <w:t xml:space="preserve"> New </w:t>
      </w:r>
      <w:r w:rsidRPr="00C11096">
        <w:rPr>
          <w:rFonts w:cs="Arial"/>
          <w:szCs w:val="20"/>
        </w:rPr>
        <w:t>York, Oxford University USA.</w:t>
      </w:r>
    </w:p>
    <w:p w14:paraId="5A80D1B9" w14:textId="77777777" w:rsidR="009C5CFC" w:rsidRPr="00C11096" w:rsidRDefault="009C5CFC" w:rsidP="00D07A84">
      <w:pPr>
        <w:pStyle w:val="References"/>
        <w:rPr>
          <w:rFonts w:cs="Arial"/>
          <w:szCs w:val="20"/>
        </w:rPr>
      </w:pPr>
      <w:r w:rsidRPr="00C11096">
        <w:rPr>
          <w:rFonts w:cs="Arial"/>
          <w:szCs w:val="20"/>
        </w:rPr>
        <w:t xml:space="preserve">Hattie, J. (2009). </w:t>
      </w:r>
      <w:r w:rsidRPr="00C11096">
        <w:rPr>
          <w:rFonts w:cs="Arial"/>
          <w:i/>
          <w:szCs w:val="20"/>
        </w:rPr>
        <w:t>Visible learning: A synthesis of over 800 meta-analyses relating to achievement</w:t>
      </w:r>
      <w:r w:rsidRPr="00C11096">
        <w:rPr>
          <w:rFonts w:cs="Arial"/>
          <w:szCs w:val="20"/>
        </w:rPr>
        <w:t>. New York, NY: Routledge.</w:t>
      </w:r>
    </w:p>
    <w:p w14:paraId="1AFA879E" w14:textId="77777777" w:rsidR="009C5CFC" w:rsidRPr="00C11096" w:rsidRDefault="009C5CFC" w:rsidP="00D07A84">
      <w:pPr>
        <w:pStyle w:val="References"/>
        <w:rPr>
          <w:rFonts w:cs="Arial"/>
          <w:szCs w:val="20"/>
        </w:rPr>
      </w:pPr>
      <w:r w:rsidRPr="00C11096">
        <w:rPr>
          <w:rFonts w:cs="Arial"/>
          <w:szCs w:val="20"/>
        </w:rPr>
        <w:t xml:space="preserve">Hattie J., &amp; Timperley, H. (2007). </w:t>
      </w:r>
      <w:r w:rsidRPr="00C11096">
        <w:rPr>
          <w:rFonts w:cs="Arial"/>
          <w:i/>
          <w:szCs w:val="20"/>
        </w:rPr>
        <w:t>The power of feedback</w:t>
      </w:r>
      <w:r w:rsidRPr="00C11096">
        <w:rPr>
          <w:rFonts w:cs="Arial"/>
          <w:szCs w:val="20"/>
        </w:rPr>
        <w:t xml:space="preserve">. Review of Educational Research, 77(1), 81-112. </w:t>
      </w:r>
    </w:p>
    <w:p w14:paraId="183170F9" w14:textId="77777777" w:rsidR="009C5CFC" w:rsidRPr="00C11096" w:rsidRDefault="009C5CFC" w:rsidP="00D07A84">
      <w:pPr>
        <w:pStyle w:val="References"/>
        <w:rPr>
          <w:rFonts w:cs="Arial"/>
          <w:szCs w:val="20"/>
        </w:rPr>
      </w:pPr>
      <w:r w:rsidRPr="00C11096">
        <w:rPr>
          <w:rFonts w:cs="Arial"/>
          <w:szCs w:val="20"/>
        </w:rPr>
        <w:t xml:space="preserve">Karabenick, S. A., &amp; Newman, R. S. (2006). </w:t>
      </w:r>
      <w:r w:rsidRPr="00C11096">
        <w:rPr>
          <w:rFonts w:cs="Arial"/>
          <w:i/>
          <w:szCs w:val="20"/>
        </w:rPr>
        <w:t>Help seeking in academic settings: Goals, groups, and contexts</w:t>
      </w:r>
      <w:r w:rsidRPr="00C11096">
        <w:rPr>
          <w:rFonts w:cs="Arial"/>
          <w:szCs w:val="20"/>
        </w:rPr>
        <w:t>. Mahwah, NJ: Erlbaum.</w:t>
      </w:r>
    </w:p>
    <w:p w14:paraId="3BC7B941" w14:textId="77777777" w:rsidR="00E26E65" w:rsidRPr="00C11096" w:rsidRDefault="00E26E65" w:rsidP="00D07A84">
      <w:pPr>
        <w:pStyle w:val="References"/>
        <w:rPr>
          <w:rFonts w:cs="Arial"/>
          <w:szCs w:val="20"/>
        </w:rPr>
      </w:pPr>
      <w:r w:rsidRPr="00C11096">
        <w:rPr>
          <w:rFonts w:cs="Arial"/>
          <w:szCs w:val="20"/>
        </w:rPr>
        <w:t xml:space="preserve">Kember, D., Ho, A., &amp; Hong, C. (2008). The importance of establishing relevance in motivating student learning. </w:t>
      </w:r>
      <w:r w:rsidRPr="00C11096">
        <w:rPr>
          <w:rFonts w:cs="Arial"/>
          <w:i/>
          <w:szCs w:val="20"/>
        </w:rPr>
        <w:t>Active Learning in Higher Education</w:t>
      </w:r>
      <w:r w:rsidRPr="00C11096">
        <w:rPr>
          <w:rFonts w:cs="Arial"/>
          <w:szCs w:val="20"/>
        </w:rPr>
        <w:t>, 9 (3), 249-263.</w:t>
      </w:r>
    </w:p>
    <w:p w14:paraId="781AC050" w14:textId="77777777" w:rsidR="00C11096" w:rsidRPr="00C11096" w:rsidRDefault="00C11096" w:rsidP="00C11096">
      <w:pPr>
        <w:rPr>
          <w:rFonts w:cs="Arial"/>
          <w:sz w:val="20"/>
          <w:szCs w:val="20"/>
        </w:rPr>
      </w:pPr>
      <w:r w:rsidRPr="00C11096">
        <w:rPr>
          <w:rFonts w:cs="Arial"/>
          <w:sz w:val="20"/>
          <w:szCs w:val="20"/>
        </w:rPr>
        <w:t xml:space="preserve">Linnenbrink-Garcia, L., Tyson, D. F., &amp; Patall, E. A. (2008). When are achievement goal orientations beneficial for academic achievement? A closer look at main effects and moderating factors. </w:t>
      </w:r>
      <w:r w:rsidRPr="00C11096">
        <w:rPr>
          <w:rFonts w:cs="Arial"/>
          <w:i/>
          <w:iCs/>
          <w:sz w:val="20"/>
          <w:szCs w:val="20"/>
        </w:rPr>
        <w:t>Revue internationale de psychologie sociale</w:t>
      </w:r>
      <w:r w:rsidRPr="00C11096">
        <w:rPr>
          <w:rFonts w:cs="Arial"/>
          <w:sz w:val="20"/>
          <w:szCs w:val="20"/>
        </w:rPr>
        <w:t xml:space="preserve">, </w:t>
      </w:r>
      <w:r w:rsidRPr="00C11096">
        <w:rPr>
          <w:rFonts w:cs="Arial"/>
          <w:i/>
          <w:iCs/>
          <w:sz w:val="20"/>
          <w:szCs w:val="20"/>
        </w:rPr>
        <w:t>21</w:t>
      </w:r>
      <w:r w:rsidRPr="00C11096">
        <w:rPr>
          <w:rFonts w:cs="Arial"/>
          <w:sz w:val="20"/>
          <w:szCs w:val="20"/>
        </w:rPr>
        <w:t>(1), 19-70.</w:t>
      </w:r>
    </w:p>
    <w:p w14:paraId="3550A4C4" w14:textId="77777777" w:rsidR="00E26E65" w:rsidRPr="00C11096" w:rsidRDefault="00E26E65" w:rsidP="00D07A84">
      <w:pPr>
        <w:pStyle w:val="References"/>
        <w:rPr>
          <w:rFonts w:cs="Arial"/>
          <w:szCs w:val="20"/>
        </w:rPr>
      </w:pPr>
      <w:r w:rsidRPr="00C11096">
        <w:rPr>
          <w:rFonts w:cs="Arial"/>
          <w:szCs w:val="20"/>
        </w:rPr>
        <w:lastRenderedPageBreak/>
        <w:t>Pickering S. J. (ed.) (2006). Working Memory and Education. Academic Press, San Diego, CA.</w:t>
      </w:r>
      <w:r w:rsidRPr="00C11096">
        <w:rPr>
          <w:rFonts w:cs="Arial"/>
          <w:szCs w:val="20"/>
        </w:rPr>
        <w:tab/>
      </w:r>
    </w:p>
    <w:p w14:paraId="71CDB5A9" w14:textId="77777777" w:rsidR="003C17E8" w:rsidRPr="00C11096" w:rsidRDefault="00A535E1" w:rsidP="00D07A84">
      <w:pPr>
        <w:pStyle w:val="References"/>
        <w:rPr>
          <w:rFonts w:cs="Arial"/>
          <w:szCs w:val="20"/>
        </w:rPr>
      </w:pPr>
      <w:r w:rsidRPr="00C11096">
        <w:rPr>
          <w:rFonts w:cs="Arial"/>
          <w:szCs w:val="20"/>
        </w:rPr>
        <w:t xml:space="preserve">Rose, David, &amp; Meyer, Anne (2002). </w:t>
      </w:r>
      <w:r w:rsidRPr="00C11096">
        <w:rPr>
          <w:rFonts w:cs="Arial"/>
          <w:i/>
          <w:szCs w:val="20"/>
        </w:rPr>
        <w:t>Teaching every student in the digital age universal design for learning</w:t>
      </w:r>
      <w:r w:rsidRPr="00C11096">
        <w:rPr>
          <w:rFonts w:cs="Arial"/>
          <w:szCs w:val="20"/>
        </w:rPr>
        <w:t>. Alexandria, VA: Association for Supervision and Curriculum Development.</w:t>
      </w:r>
    </w:p>
    <w:p w14:paraId="7BBF1904" w14:textId="77777777" w:rsidR="00E26E65" w:rsidRPr="00C11096" w:rsidRDefault="00E26E65" w:rsidP="00D07A84">
      <w:pPr>
        <w:pStyle w:val="References"/>
        <w:rPr>
          <w:rFonts w:cs="Arial"/>
          <w:szCs w:val="20"/>
        </w:rPr>
      </w:pPr>
      <w:r w:rsidRPr="00C11096">
        <w:rPr>
          <w:rFonts w:cs="Arial"/>
          <w:szCs w:val="20"/>
        </w:rPr>
        <w:t xml:space="preserve">Rose, L. T., &amp; Fischer, K. W. (2009). Dynamic systems theories. In R. A. Shweder (Ed.), </w:t>
      </w:r>
      <w:r w:rsidRPr="00C11096">
        <w:rPr>
          <w:rFonts w:cs="Arial"/>
          <w:i/>
          <w:szCs w:val="20"/>
        </w:rPr>
        <w:t>The Chicago companion to the child</w:t>
      </w:r>
      <w:r w:rsidRPr="00C11096">
        <w:rPr>
          <w:rFonts w:cs="Arial"/>
          <w:szCs w:val="20"/>
        </w:rPr>
        <w:t>. Chicago, IL: Chicago University Press.</w:t>
      </w:r>
    </w:p>
    <w:p w14:paraId="6D2F9BC5" w14:textId="77777777" w:rsidR="00E26E65" w:rsidRPr="00C11096" w:rsidRDefault="00E26E65" w:rsidP="00D07A84">
      <w:pPr>
        <w:pStyle w:val="References"/>
        <w:rPr>
          <w:rFonts w:cs="Arial"/>
          <w:szCs w:val="20"/>
        </w:rPr>
      </w:pPr>
      <w:r w:rsidRPr="00C11096">
        <w:rPr>
          <w:rFonts w:cs="Arial"/>
          <w:szCs w:val="20"/>
        </w:rPr>
        <w:t xml:space="preserve">Sawyer, K. (Ed.). (2006). </w:t>
      </w:r>
      <w:r w:rsidRPr="00C11096">
        <w:rPr>
          <w:rFonts w:cs="Arial"/>
          <w:i/>
          <w:szCs w:val="20"/>
        </w:rPr>
        <w:t>Cambridge University handbook of the learning sciences</w:t>
      </w:r>
      <w:r w:rsidRPr="00C11096">
        <w:rPr>
          <w:rFonts w:cs="Arial"/>
          <w:szCs w:val="20"/>
        </w:rPr>
        <w:t xml:space="preserve">. New York: Cambridge University Press. </w:t>
      </w:r>
    </w:p>
    <w:p w14:paraId="5677D55E" w14:textId="77777777" w:rsidR="00E26E65" w:rsidRPr="00C11096" w:rsidRDefault="00E26E65" w:rsidP="00D07A84">
      <w:pPr>
        <w:pStyle w:val="References"/>
        <w:rPr>
          <w:rFonts w:cs="Arial"/>
          <w:szCs w:val="20"/>
        </w:rPr>
      </w:pPr>
      <w:r w:rsidRPr="00C11096">
        <w:rPr>
          <w:rFonts w:cs="Arial"/>
          <w:szCs w:val="20"/>
        </w:rPr>
        <w:t xml:space="preserve">St Clair-Thompson, H. L., &amp; Botton, C. (2009). Working memory and science education: exploring the compatibility of theoretical approaches.  </w:t>
      </w:r>
      <w:r w:rsidRPr="00C11096">
        <w:rPr>
          <w:rFonts w:cs="Arial"/>
          <w:i/>
          <w:szCs w:val="20"/>
        </w:rPr>
        <w:t>Research in Science &amp; Technological Education</w:t>
      </w:r>
      <w:r w:rsidRPr="00C11096">
        <w:rPr>
          <w:rFonts w:cs="Arial"/>
          <w:szCs w:val="20"/>
        </w:rPr>
        <w:t>, 27(2), 139-150.</w:t>
      </w:r>
    </w:p>
    <w:p w14:paraId="4E415A47" w14:textId="77777777" w:rsidR="00E26E65" w:rsidRPr="00C11096" w:rsidRDefault="00E26E65" w:rsidP="00D07A84">
      <w:pPr>
        <w:pStyle w:val="References"/>
        <w:rPr>
          <w:rFonts w:cs="Arial"/>
          <w:szCs w:val="20"/>
        </w:rPr>
      </w:pPr>
      <w:r w:rsidRPr="00C11096">
        <w:rPr>
          <w:rFonts w:cs="Arial"/>
          <w:szCs w:val="20"/>
        </w:rPr>
        <w:t>Stipek, D. J. (2002). Motivation to learn: From theory to practice (4th ed.). Needham Heights, MA: Allyn &amp; Bacon.</w:t>
      </w:r>
    </w:p>
    <w:p w14:paraId="3C313B8C" w14:textId="77777777" w:rsidR="00E26E65" w:rsidRPr="00C11096" w:rsidRDefault="00E26E65" w:rsidP="00D07A84">
      <w:pPr>
        <w:pStyle w:val="References"/>
        <w:rPr>
          <w:rFonts w:cs="Arial"/>
          <w:szCs w:val="20"/>
        </w:rPr>
      </w:pPr>
      <w:r w:rsidRPr="00C11096">
        <w:rPr>
          <w:rFonts w:cs="Arial"/>
          <w:szCs w:val="20"/>
        </w:rPr>
        <w:t xml:space="preserve">Thelen, E., &amp; Smith, L. B. (1994). </w:t>
      </w:r>
      <w:r w:rsidRPr="00C11096">
        <w:rPr>
          <w:rFonts w:cs="Arial"/>
          <w:i/>
          <w:szCs w:val="20"/>
        </w:rPr>
        <w:t>A dynamic systems approach to the development of cognition and action</w:t>
      </w:r>
      <w:r w:rsidRPr="00C11096">
        <w:rPr>
          <w:rFonts w:cs="Arial"/>
          <w:szCs w:val="20"/>
        </w:rPr>
        <w:t xml:space="preserve">. </w:t>
      </w:r>
      <w:r w:rsidR="003C17E8" w:rsidRPr="00C11096">
        <w:rPr>
          <w:rFonts w:cs="Arial"/>
          <w:szCs w:val="20"/>
        </w:rPr>
        <w:t>Cambridge, MA: MIT Press</w:t>
      </w:r>
    </w:p>
    <w:p w14:paraId="47C636F6" w14:textId="77777777" w:rsidR="00E26E65" w:rsidRPr="00C11096" w:rsidRDefault="00E26E65" w:rsidP="00D07A84">
      <w:pPr>
        <w:pStyle w:val="References"/>
        <w:rPr>
          <w:rFonts w:cs="Arial"/>
          <w:szCs w:val="20"/>
        </w:rPr>
      </w:pPr>
      <w:r w:rsidRPr="00C11096">
        <w:rPr>
          <w:rFonts w:cs="Arial"/>
          <w:szCs w:val="20"/>
        </w:rPr>
        <w:t>United States Department of Justice, Civil Rights Division and Department of Education, Office for Civil Rights.(2010). Joint “Dear Colleague” Letter: Electronic Book Readers. Washington, DC: Author. Retrieved from http://www2.ed.gov/about/offices/list/ocr/letters/colleague-20100629.html.</w:t>
      </w:r>
    </w:p>
    <w:p w14:paraId="1A3751B0" w14:textId="77777777" w:rsidR="001B3699" w:rsidRPr="00C11096" w:rsidRDefault="00E26E65" w:rsidP="00D07A84">
      <w:pPr>
        <w:pStyle w:val="References"/>
        <w:rPr>
          <w:rFonts w:cs="Arial"/>
          <w:szCs w:val="20"/>
        </w:rPr>
      </w:pPr>
      <w:r w:rsidRPr="00C11096">
        <w:rPr>
          <w:rFonts w:cs="Arial"/>
          <w:szCs w:val="20"/>
        </w:rPr>
        <w:t>van Geert, P. (1998). We almost had a great future behind us: The contribution of non-linear dynamics to developmental science in the making. Developmental Science, 1(1), 143-159.</w:t>
      </w:r>
    </w:p>
    <w:p w14:paraId="57458A01" w14:textId="77777777" w:rsidR="00FD7441" w:rsidRPr="0012544F" w:rsidRDefault="00C11096" w:rsidP="0012544F">
      <w:pPr>
        <w:rPr>
          <w:rFonts w:cs="Arial"/>
          <w:sz w:val="20"/>
          <w:szCs w:val="20"/>
        </w:rPr>
      </w:pPr>
      <w:r w:rsidRPr="00C11096">
        <w:rPr>
          <w:rFonts w:cs="Arial"/>
          <w:sz w:val="20"/>
          <w:szCs w:val="20"/>
        </w:rPr>
        <w:t xml:space="preserve">Zimmerman, B. J., &amp; Schunk, D. H. (Eds.). (2011). </w:t>
      </w:r>
      <w:r w:rsidRPr="00C11096">
        <w:rPr>
          <w:rFonts w:cs="Arial"/>
          <w:i/>
          <w:iCs/>
          <w:sz w:val="20"/>
          <w:szCs w:val="20"/>
        </w:rPr>
        <w:t>Handbook of self-regulation of learning and performance</w:t>
      </w:r>
      <w:r w:rsidRPr="00C11096">
        <w:rPr>
          <w:rFonts w:cs="Arial"/>
          <w:sz w:val="20"/>
          <w:szCs w:val="20"/>
        </w:rPr>
        <w:t xml:space="preserve">. </w:t>
      </w:r>
      <w:proofErr w:type="gramStart"/>
      <w:r w:rsidRPr="00C11096">
        <w:rPr>
          <w:rFonts w:cs="Arial"/>
          <w:sz w:val="20"/>
          <w:szCs w:val="20"/>
        </w:rPr>
        <w:t>Taylor &amp; Francis.</w:t>
      </w:r>
      <w:proofErr w:type="gramEnd"/>
    </w:p>
    <w:p w14:paraId="21CC23A1" w14:textId="77777777" w:rsidR="00FD7441" w:rsidRDefault="00FD7441" w:rsidP="0047654A">
      <w:pPr>
        <w:pStyle w:val="Heading1"/>
      </w:pPr>
      <w:bookmarkStart w:id="14" w:name="_Toc309375690"/>
      <w:r>
        <w:t xml:space="preserve">Note Regarding </w:t>
      </w:r>
      <w:r w:rsidR="005470F5">
        <w:t xml:space="preserve">the </w:t>
      </w:r>
      <w:r>
        <w:t>Use of AIM and AEM</w:t>
      </w:r>
      <w:bookmarkEnd w:id="14"/>
    </w:p>
    <w:p w14:paraId="2F7F941B" w14:textId="77777777" w:rsidR="00F36967" w:rsidRPr="00291451" w:rsidRDefault="00F36967" w:rsidP="00F36967">
      <w:pPr>
        <w:rPr>
          <w:rFonts w:cs="Arial"/>
        </w:rPr>
      </w:pPr>
      <w:r>
        <w:t>AIM [emphasis on INSTRUCTIONAL] is defined</w:t>
      </w:r>
      <w:r w:rsidR="00291451">
        <w:t xml:space="preserve"> under IDEA, section 612(a)(23) and pertains to print sourced textbooks, core related instructional materials and accessible materials that are produced from those sources. </w:t>
      </w:r>
      <w:r w:rsidR="00291451">
        <w:rPr>
          <w:rFonts w:cs="Arial"/>
          <w:color w:val="000000"/>
        </w:rPr>
        <w:t>SEAs/LEAs are required to comply with provisions related AIM.</w:t>
      </w:r>
    </w:p>
    <w:p w14:paraId="4C61A7A0" w14:textId="77777777" w:rsidR="00FD7441" w:rsidRPr="0012544F" w:rsidRDefault="00F36967" w:rsidP="0012544F">
      <w:pPr>
        <w:rPr>
          <w:rFonts w:cs="Arial"/>
          <w:color w:val="000000"/>
        </w:rPr>
      </w:pPr>
      <w:r>
        <w:rPr>
          <w:rFonts w:cs="Arial"/>
        </w:rPr>
        <w:t>Th</w:t>
      </w:r>
      <w:r w:rsidRPr="002C075F">
        <w:rPr>
          <w:rFonts w:cs="Arial"/>
        </w:rPr>
        <w:t>e term A</w:t>
      </w:r>
      <w:r>
        <w:rPr>
          <w:rFonts w:cs="Arial"/>
        </w:rPr>
        <w:t>EM [emphasis on EDUCATIONAL] as authorized under</w:t>
      </w:r>
      <w:r w:rsidRPr="002C075F">
        <w:rPr>
          <w:rFonts w:cs="Arial"/>
        </w:rPr>
        <w:t xml:space="preserve"> 34 CFR 75.105(b)(2)(v) and sections 674 and 681(d) of the IDEA (20 U.S.C. 1400 et seq.)</w:t>
      </w:r>
      <w:r>
        <w:rPr>
          <w:rFonts w:cs="Arial"/>
        </w:rPr>
        <w:t xml:space="preserve"> </w:t>
      </w:r>
      <w:r w:rsidRPr="002C075F">
        <w:rPr>
          <w:rFonts w:cs="Arial"/>
          <w:color w:val="000000"/>
        </w:rPr>
        <w:t>means print- and technology-based educational materials, including printed and electronic textbooks and related core materials that are required by SEAs and LEAs for use by all students, produced or rendered in accessible media, written and published primarily for use in early learning programs, elementary, or secondary schools to support teaching and learning.</w:t>
      </w:r>
      <w:r w:rsidR="00291451">
        <w:rPr>
          <w:rFonts w:cs="Arial"/>
          <w:color w:val="000000"/>
        </w:rPr>
        <w:t xml:space="preserve"> AEM also includes the technologies used to deliver educational materials and activities.</w:t>
      </w:r>
    </w:p>
    <w:sectPr w:rsidR="00FD7441" w:rsidRPr="0012544F" w:rsidSect="00970CFD">
      <w:head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F46FA" w14:textId="77777777" w:rsidR="00A5341B" w:rsidRDefault="00A5341B" w:rsidP="00537A1A">
      <w:pPr>
        <w:spacing w:after="0"/>
      </w:pPr>
      <w:r>
        <w:separator/>
      </w:r>
    </w:p>
  </w:endnote>
  <w:endnote w:type="continuationSeparator" w:id="0">
    <w:p w14:paraId="4C00BB4A" w14:textId="77777777" w:rsidR="00A5341B" w:rsidRDefault="00A5341B" w:rsidP="00537A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Myriad Pro">
    <w:panose1 w:val="020B0503030403020204"/>
    <w:charset w:val="00"/>
    <w:family w:val="swiss"/>
    <w:notTrueType/>
    <w:pitch w:val="variable"/>
    <w:sig w:usb0="2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C51D1" w14:textId="77777777" w:rsidR="006056AD" w:rsidRDefault="006056AD" w:rsidP="00AD37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2B8C67" w14:textId="77777777" w:rsidR="006056AD" w:rsidRDefault="006056AD">
    <w:pPr>
      <w:pStyle w:val="Footer"/>
    </w:pPr>
  </w:p>
  <w:p w14:paraId="29B61E37" w14:textId="77777777" w:rsidR="006056AD" w:rsidRDefault="006056A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CA5F9" w14:textId="77777777" w:rsidR="006056AD" w:rsidRDefault="00E26E65" w:rsidP="00E26E65">
    <w:pPr>
      <w:pStyle w:val="Footer"/>
    </w:pPr>
    <w:r>
      <w:t xml:space="preserve">Connecting AEM and Learning | </w:t>
    </w:r>
    <w:r>
      <w:rPr>
        <w:rStyle w:val="PageNumber"/>
      </w:rPr>
      <w:fldChar w:fldCharType="begin"/>
    </w:r>
    <w:r>
      <w:rPr>
        <w:rStyle w:val="PageNumber"/>
      </w:rPr>
      <w:instrText xml:space="preserve"> PAGE </w:instrText>
    </w:r>
    <w:r>
      <w:rPr>
        <w:rStyle w:val="PageNumber"/>
      </w:rPr>
      <w:fldChar w:fldCharType="separate"/>
    </w:r>
    <w:r w:rsidR="00750054">
      <w:rPr>
        <w:rStyle w:val="PageNumber"/>
        <w:noProof/>
      </w:rPr>
      <w:t>2</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F2684" w14:textId="77777777" w:rsidR="006056AD" w:rsidRDefault="006056AD" w:rsidP="00AD37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0054">
      <w:rPr>
        <w:rStyle w:val="PageNumber"/>
        <w:noProof/>
      </w:rPr>
      <w:t>1</w:t>
    </w:r>
    <w:r>
      <w:rPr>
        <w:rStyle w:val="PageNumber"/>
      </w:rPr>
      <w:fldChar w:fldCharType="end"/>
    </w:r>
  </w:p>
  <w:p w14:paraId="5A954E39" w14:textId="77777777" w:rsidR="006056AD" w:rsidRPr="00B54E6D" w:rsidRDefault="006056AD" w:rsidP="0027236C">
    <w:pPr>
      <w:pStyle w:val="NoSpacing"/>
      <w:jc w:val="center"/>
      <w:rPr>
        <w:sz w:val="20"/>
      </w:rPr>
    </w:pPr>
    <w:r w:rsidRPr="00B54E6D">
      <w:rPr>
        <w:color w:val="276B9C"/>
        <w:sz w:val="20"/>
      </w:rPr>
      <w:t xml:space="preserve">National Center on AEM </w:t>
    </w:r>
    <w:r w:rsidRPr="00B54E6D">
      <w:rPr>
        <w:sz w:val="20"/>
      </w:rPr>
      <w:t>at CAST</w:t>
    </w:r>
    <w:r>
      <w:rPr>
        <w:sz w:val="20"/>
      </w:rPr>
      <w:t>;</w:t>
    </w:r>
    <w:r w:rsidRPr="00B54E6D">
      <w:rPr>
        <w:sz w:val="20"/>
      </w:rPr>
      <w:t xml:space="preserve"> 40 Harvard Mills Square, Suite 3</w:t>
    </w:r>
    <w:r>
      <w:rPr>
        <w:sz w:val="20"/>
      </w:rPr>
      <w:t>;</w:t>
    </w:r>
    <w:r w:rsidRPr="00B54E6D">
      <w:rPr>
        <w:sz w:val="20"/>
      </w:rPr>
      <w:t xml:space="preserve"> Wakefield, MA 01880-3233</w:t>
    </w:r>
  </w:p>
  <w:p w14:paraId="2CE6CA5B" w14:textId="77777777" w:rsidR="006056AD" w:rsidRPr="0027236C" w:rsidRDefault="006056AD" w:rsidP="0027236C">
    <w:pPr>
      <w:pStyle w:val="NoSpacing"/>
      <w:jc w:val="center"/>
      <w:rPr>
        <w:sz w:val="20"/>
      </w:rPr>
    </w:pPr>
    <w:r w:rsidRPr="00B54E6D">
      <w:rPr>
        <w:color w:val="276B9C"/>
        <w:sz w:val="20"/>
      </w:rPr>
      <w:t xml:space="preserve">Voice: </w:t>
    </w:r>
    <w:r w:rsidRPr="00B54E6D">
      <w:rPr>
        <w:sz w:val="20"/>
      </w:rPr>
      <w:t xml:space="preserve">(781) 245-2212 </w:t>
    </w:r>
    <w:r w:rsidRPr="00B54E6D">
      <w:rPr>
        <w:color w:val="276B9C"/>
        <w:sz w:val="20"/>
      </w:rPr>
      <w:t xml:space="preserve">TTY: </w:t>
    </w:r>
    <w:r w:rsidRPr="00B54E6D">
      <w:rPr>
        <w:sz w:val="20"/>
      </w:rPr>
      <w:t xml:space="preserve">(781) 245-9320 </w:t>
    </w:r>
    <w:r w:rsidRPr="00B54E6D">
      <w:rPr>
        <w:color w:val="276B9C"/>
        <w:sz w:val="20"/>
      </w:rPr>
      <w:t xml:space="preserve">Fax: </w:t>
    </w:r>
    <w:r w:rsidRPr="00B54E6D">
      <w:rPr>
        <w:sz w:val="20"/>
      </w:rPr>
      <w:t xml:space="preserve">(781) 245-5212 </w:t>
    </w:r>
    <w:r>
      <w:rPr>
        <w:color w:val="276B9C"/>
        <w:sz w:val="20"/>
      </w:rPr>
      <w:t xml:space="preserve">Web: </w:t>
    </w:r>
    <w:r w:rsidRPr="006A4BAB">
      <w:rPr>
        <w:sz w:val="20"/>
      </w:rPr>
      <w:t>http://aem.cast.org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61519" w14:textId="77777777" w:rsidR="00A5341B" w:rsidRDefault="00A5341B" w:rsidP="00537A1A">
      <w:pPr>
        <w:spacing w:after="0"/>
      </w:pPr>
      <w:r>
        <w:separator/>
      </w:r>
    </w:p>
  </w:footnote>
  <w:footnote w:type="continuationSeparator" w:id="0">
    <w:p w14:paraId="2AFF09C4" w14:textId="77777777" w:rsidR="00A5341B" w:rsidRDefault="00A5341B" w:rsidP="00537A1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732E6" w14:textId="77777777" w:rsidR="006056AD" w:rsidRDefault="006056AD">
    <w:pPr>
      <w:pStyle w:val="Header"/>
    </w:pPr>
    <w:r>
      <w:rPr>
        <w:noProof/>
      </w:rPr>
      <w:drawing>
        <wp:inline distT="0" distB="0" distL="0" distR="0" wp14:anchorId="63669DE0" wp14:editId="72C37782">
          <wp:extent cx="4663440" cy="402336"/>
          <wp:effectExtent l="0" t="0" r="0" b="4445"/>
          <wp:docPr id="1" name="Picture 1" descr="AEM Logo: National Center on Accessible Educationa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63440" cy="402336"/>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A7BA" w14:textId="77777777" w:rsidR="006056AD" w:rsidRPr="00777F41" w:rsidRDefault="006056AD" w:rsidP="00AD37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C8"/>
    <w:multiLevelType w:val="hybridMultilevel"/>
    <w:tmpl w:val="47DA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C7E4F"/>
    <w:multiLevelType w:val="hybridMultilevel"/>
    <w:tmpl w:val="BFFA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E2E01"/>
    <w:multiLevelType w:val="hybridMultilevel"/>
    <w:tmpl w:val="530A2BB4"/>
    <w:lvl w:ilvl="0" w:tplc="024EC3D8">
      <w:start w:val="1"/>
      <w:numFmt w:val="bullet"/>
      <w:pStyle w:val="Textshadingbullets"/>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412ECE"/>
    <w:multiLevelType w:val="hybridMultilevel"/>
    <w:tmpl w:val="BDE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133E4"/>
    <w:multiLevelType w:val="hybridMultilevel"/>
    <w:tmpl w:val="C052C126"/>
    <w:lvl w:ilvl="0" w:tplc="04090003">
      <w:start w:val="1"/>
      <w:numFmt w:val="bullet"/>
      <w:lvlText w:val="o"/>
      <w:lvlJc w:val="left"/>
      <w:pPr>
        <w:ind w:left="1080" w:hanging="360"/>
      </w:pPr>
      <w:rPr>
        <w:rFonts w:ascii="Courier New" w:hAnsi="Courier New" w:hint="default"/>
      </w:rPr>
    </w:lvl>
    <w:lvl w:ilvl="1" w:tplc="9E024050" w:tentative="1">
      <w:start w:val="1"/>
      <w:numFmt w:val="bullet"/>
      <w:lvlText w:val="•"/>
      <w:lvlJc w:val="left"/>
      <w:pPr>
        <w:tabs>
          <w:tab w:val="num" w:pos="1800"/>
        </w:tabs>
        <w:ind w:left="1800" w:hanging="360"/>
      </w:pPr>
      <w:rPr>
        <w:rFonts w:ascii="Arial" w:hAnsi="Arial" w:hint="default"/>
      </w:rPr>
    </w:lvl>
    <w:lvl w:ilvl="2" w:tplc="996C4B64" w:tentative="1">
      <w:start w:val="1"/>
      <w:numFmt w:val="bullet"/>
      <w:lvlText w:val="•"/>
      <w:lvlJc w:val="left"/>
      <w:pPr>
        <w:tabs>
          <w:tab w:val="num" w:pos="2520"/>
        </w:tabs>
        <w:ind w:left="2520" w:hanging="360"/>
      </w:pPr>
      <w:rPr>
        <w:rFonts w:ascii="Arial" w:hAnsi="Arial" w:hint="default"/>
      </w:rPr>
    </w:lvl>
    <w:lvl w:ilvl="3" w:tplc="CEAAD77C" w:tentative="1">
      <w:start w:val="1"/>
      <w:numFmt w:val="bullet"/>
      <w:lvlText w:val="•"/>
      <w:lvlJc w:val="left"/>
      <w:pPr>
        <w:tabs>
          <w:tab w:val="num" w:pos="3240"/>
        </w:tabs>
        <w:ind w:left="3240" w:hanging="360"/>
      </w:pPr>
      <w:rPr>
        <w:rFonts w:ascii="Arial" w:hAnsi="Arial" w:hint="default"/>
      </w:rPr>
    </w:lvl>
    <w:lvl w:ilvl="4" w:tplc="3C563022" w:tentative="1">
      <w:start w:val="1"/>
      <w:numFmt w:val="bullet"/>
      <w:lvlText w:val="•"/>
      <w:lvlJc w:val="left"/>
      <w:pPr>
        <w:tabs>
          <w:tab w:val="num" w:pos="3960"/>
        </w:tabs>
        <w:ind w:left="3960" w:hanging="360"/>
      </w:pPr>
      <w:rPr>
        <w:rFonts w:ascii="Arial" w:hAnsi="Arial" w:hint="default"/>
      </w:rPr>
    </w:lvl>
    <w:lvl w:ilvl="5" w:tplc="01A2E556" w:tentative="1">
      <w:start w:val="1"/>
      <w:numFmt w:val="bullet"/>
      <w:lvlText w:val="•"/>
      <w:lvlJc w:val="left"/>
      <w:pPr>
        <w:tabs>
          <w:tab w:val="num" w:pos="4680"/>
        </w:tabs>
        <w:ind w:left="4680" w:hanging="360"/>
      </w:pPr>
      <w:rPr>
        <w:rFonts w:ascii="Arial" w:hAnsi="Arial" w:hint="default"/>
      </w:rPr>
    </w:lvl>
    <w:lvl w:ilvl="6" w:tplc="A2682122" w:tentative="1">
      <w:start w:val="1"/>
      <w:numFmt w:val="bullet"/>
      <w:lvlText w:val="•"/>
      <w:lvlJc w:val="left"/>
      <w:pPr>
        <w:tabs>
          <w:tab w:val="num" w:pos="5400"/>
        </w:tabs>
        <w:ind w:left="5400" w:hanging="360"/>
      </w:pPr>
      <w:rPr>
        <w:rFonts w:ascii="Arial" w:hAnsi="Arial" w:hint="default"/>
      </w:rPr>
    </w:lvl>
    <w:lvl w:ilvl="7" w:tplc="8BFA8104" w:tentative="1">
      <w:start w:val="1"/>
      <w:numFmt w:val="bullet"/>
      <w:lvlText w:val="•"/>
      <w:lvlJc w:val="left"/>
      <w:pPr>
        <w:tabs>
          <w:tab w:val="num" w:pos="6120"/>
        </w:tabs>
        <w:ind w:left="6120" w:hanging="360"/>
      </w:pPr>
      <w:rPr>
        <w:rFonts w:ascii="Arial" w:hAnsi="Arial" w:hint="default"/>
      </w:rPr>
    </w:lvl>
    <w:lvl w:ilvl="8" w:tplc="D8EA1180" w:tentative="1">
      <w:start w:val="1"/>
      <w:numFmt w:val="bullet"/>
      <w:lvlText w:val="•"/>
      <w:lvlJc w:val="left"/>
      <w:pPr>
        <w:tabs>
          <w:tab w:val="num" w:pos="6840"/>
        </w:tabs>
        <w:ind w:left="6840" w:hanging="360"/>
      </w:pPr>
      <w:rPr>
        <w:rFonts w:ascii="Arial" w:hAnsi="Arial" w:hint="default"/>
      </w:rPr>
    </w:lvl>
  </w:abstractNum>
  <w:abstractNum w:abstractNumId="5">
    <w:nsid w:val="120449DF"/>
    <w:multiLevelType w:val="hybridMultilevel"/>
    <w:tmpl w:val="5526FC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E6888"/>
    <w:multiLevelType w:val="hybridMultilevel"/>
    <w:tmpl w:val="F350F4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98F3E93"/>
    <w:multiLevelType w:val="hybridMultilevel"/>
    <w:tmpl w:val="9D14A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4F1938"/>
    <w:multiLevelType w:val="hybridMultilevel"/>
    <w:tmpl w:val="61E4D2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800E6"/>
    <w:multiLevelType w:val="hybridMultilevel"/>
    <w:tmpl w:val="4ACE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276D7"/>
    <w:multiLevelType w:val="hybridMultilevel"/>
    <w:tmpl w:val="DE32E62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DE5F61"/>
    <w:multiLevelType w:val="hybridMultilevel"/>
    <w:tmpl w:val="3A30A7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6F53139"/>
    <w:multiLevelType w:val="hybridMultilevel"/>
    <w:tmpl w:val="4CDC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445EFD"/>
    <w:multiLevelType w:val="hybridMultilevel"/>
    <w:tmpl w:val="C1D2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32047"/>
    <w:multiLevelType w:val="hybridMultilevel"/>
    <w:tmpl w:val="DDF0F2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2EA77C1"/>
    <w:multiLevelType w:val="hybridMultilevel"/>
    <w:tmpl w:val="CF92C5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D4663AC"/>
    <w:multiLevelType w:val="hybridMultilevel"/>
    <w:tmpl w:val="1F4869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2FC0183"/>
    <w:multiLevelType w:val="hybridMultilevel"/>
    <w:tmpl w:val="5CF8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2808A4"/>
    <w:multiLevelType w:val="hybridMultilevel"/>
    <w:tmpl w:val="40D0E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926AA8"/>
    <w:multiLevelType w:val="hybridMultilevel"/>
    <w:tmpl w:val="206E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33764E"/>
    <w:multiLevelType w:val="hybridMultilevel"/>
    <w:tmpl w:val="D0A4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3E5C5C"/>
    <w:multiLevelType w:val="hybridMultilevel"/>
    <w:tmpl w:val="119E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776628"/>
    <w:multiLevelType w:val="hybridMultilevel"/>
    <w:tmpl w:val="9BEE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CF20D0"/>
    <w:multiLevelType w:val="hybridMultilevel"/>
    <w:tmpl w:val="E60AA36A"/>
    <w:lvl w:ilvl="0" w:tplc="A2064294">
      <w:start w:val="1"/>
      <w:numFmt w:val="bullet"/>
      <w:lvlText w:val="•"/>
      <w:lvlJc w:val="left"/>
      <w:pPr>
        <w:tabs>
          <w:tab w:val="num" w:pos="720"/>
        </w:tabs>
        <w:ind w:left="720" w:hanging="360"/>
      </w:pPr>
      <w:rPr>
        <w:rFonts w:ascii="Times" w:hAnsi="Times" w:hint="default"/>
      </w:rPr>
    </w:lvl>
    <w:lvl w:ilvl="1" w:tplc="7A66F97C" w:tentative="1">
      <w:start w:val="1"/>
      <w:numFmt w:val="bullet"/>
      <w:lvlText w:val="•"/>
      <w:lvlJc w:val="left"/>
      <w:pPr>
        <w:tabs>
          <w:tab w:val="num" w:pos="1440"/>
        </w:tabs>
        <w:ind w:left="1440" w:hanging="360"/>
      </w:pPr>
      <w:rPr>
        <w:rFonts w:ascii="Times" w:hAnsi="Times" w:hint="default"/>
      </w:rPr>
    </w:lvl>
    <w:lvl w:ilvl="2" w:tplc="961EA378" w:tentative="1">
      <w:start w:val="1"/>
      <w:numFmt w:val="bullet"/>
      <w:lvlText w:val="•"/>
      <w:lvlJc w:val="left"/>
      <w:pPr>
        <w:tabs>
          <w:tab w:val="num" w:pos="2160"/>
        </w:tabs>
        <w:ind w:left="2160" w:hanging="360"/>
      </w:pPr>
      <w:rPr>
        <w:rFonts w:ascii="Times" w:hAnsi="Times" w:hint="default"/>
      </w:rPr>
    </w:lvl>
    <w:lvl w:ilvl="3" w:tplc="A0BE15F8" w:tentative="1">
      <w:start w:val="1"/>
      <w:numFmt w:val="bullet"/>
      <w:lvlText w:val="•"/>
      <w:lvlJc w:val="left"/>
      <w:pPr>
        <w:tabs>
          <w:tab w:val="num" w:pos="2880"/>
        </w:tabs>
        <w:ind w:left="2880" w:hanging="360"/>
      </w:pPr>
      <w:rPr>
        <w:rFonts w:ascii="Times" w:hAnsi="Times" w:hint="default"/>
      </w:rPr>
    </w:lvl>
    <w:lvl w:ilvl="4" w:tplc="1C566614" w:tentative="1">
      <w:start w:val="1"/>
      <w:numFmt w:val="bullet"/>
      <w:lvlText w:val="•"/>
      <w:lvlJc w:val="left"/>
      <w:pPr>
        <w:tabs>
          <w:tab w:val="num" w:pos="3600"/>
        </w:tabs>
        <w:ind w:left="3600" w:hanging="360"/>
      </w:pPr>
      <w:rPr>
        <w:rFonts w:ascii="Times" w:hAnsi="Times" w:hint="default"/>
      </w:rPr>
    </w:lvl>
    <w:lvl w:ilvl="5" w:tplc="9B1AC80A" w:tentative="1">
      <w:start w:val="1"/>
      <w:numFmt w:val="bullet"/>
      <w:lvlText w:val="•"/>
      <w:lvlJc w:val="left"/>
      <w:pPr>
        <w:tabs>
          <w:tab w:val="num" w:pos="4320"/>
        </w:tabs>
        <w:ind w:left="4320" w:hanging="360"/>
      </w:pPr>
      <w:rPr>
        <w:rFonts w:ascii="Times" w:hAnsi="Times" w:hint="default"/>
      </w:rPr>
    </w:lvl>
    <w:lvl w:ilvl="6" w:tplc="E0B4D6E2" w:tentative="1">
      <w:start w:val="1"/>
      <w:numFmt w:val="bullet"/>
      <w:lvlText w:val="•"/>
      <w:lvlJc w:val="left"/>
      <w:pPr>
        <w:tabs>
          <w:tab w:val="num" w:pos="5040"/>
        </w:tabs>
        <w:ind w:left="5040" w:hanging="360"/>
      </w:pPr>
      <w:rPr>
        <w:rFonts w:ascii="Times" w:hAnsi="Times" w:hint="default"/>
      </w:rPr>
    </w:lvl>
    <w:lvl w:ilvl="7" w:tplc="35A8B5D4" w:tentative="1">
      <w:start w:val="1"/>
      <w:numFmt w:val="bullet"/>
      <w:lvlText w:val="•"/>
      <w:lvlJc w:val="left"/>
      <w:pPr>
        <w:tabs>
          <w:tab w:val="num" w:pos="5760"/>
        </w:tabs>
        <w:ind w:left="5760" w:hanging="360"/>
      </w:pPr>
      <w:rPr>
        <w:rFonts w:ascii="Times" w:hAnsi="Times" w:hint="default"/>
      </w:rPr>
    </w:lvl>
    <w:lvl w:ilvl="8" w:tplc="F912EC7E" w:tentative="1">
      <w:start w:val="1"/>
      <w:numFmt w:val="bullet"/>
      <w:lvlText w:val="•"/>
      <w:lvlJc w:val="left"/>
      <w:pPr>
        <w:tabs>
          <w:tab w:val="num" w:pos="6480"/>
        </w:tabs>
        <w:ind w:left="6480" w:hanging="360"/>
      </w:pPr>
      <w:rPr>
        <w:rFonts w:ascii="Times" w:hAnsi="Times" w:hint="default"/>
      </w:rPr>
    </w:lvl>
  </w:abstractNum>
  <w:abstractNum w:abstractNumId="24">
    <w:nsid w:val="6915071D"/>
    <w:multiLevelType w:val="hybridMultilevel"/>
    <w:tmpl w:val="27A41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E045EA8"/>
    <w:multiLevelType w:val="hybridMultilevel"/>
    <w:tmpl w:val="3B2E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ED5B13"/>
    <w:multiLevelType w:val="hybridMultilevel"/>
    <w:tmpl w:val="6208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185511"/>
    <w:multiLevelType w:val="hybridMultilevel"/>
    <w:tmpl w:val="497E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E077F0"/>
    <w:multiLevelType w:val="hybridMultilevel"/>
    <w:tmpl w:val="46CA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3"/>
  </w:num>
  <w:num w:numId="4">
    <w:abstractNumId w:val="13"/>
  </w:num>
  <w:num w:numId="5">
    <w:abstractNumId w:val="3"/>
  </w:num>
  <w:num w:numId="6">
    <w:abstractNumId w:val="26"/>
  </w:num>
  <w:num w:numId="7">
    <w:abstractNumId w:val="12"/>
  </w:num>
  <w:num w:numId="8">
    <w:abstractNumId w:val="4"/>
  </w:num>
  <w:num w:numId="9">
    <w:abstractNumId w:val="28"/>
  </w:num>
  <w:num w:numId="10">
    <w:abstractNumId w:val="17"/>
  </w:num>
  <w:num w:numId="11">
    <w:abstractNumId w:val="22"/>
  </w:num>
  <w:num w:numId="12">
    <w:abstractNumId w:val="7"/>
  </w:num>
  <w:num w:numId="13">
    <w:abstractNumId w:val="11"/>
  </w:num>
  <w:num w:numId="14">
    <w:abstractNumId w:val="21"/>
  </w:num>
  <w:num w:numId="15">
    <w:abstractNumId w:val="20"/>
  </w:num>
  <w:num w:numId="16">
    <w:abstractNumId w:val="19"/>
  </w:num>
  <w:num w:numId="17">
    <w:abstractNumId w:val="27"/>
  </w:num>
  <w:num w:numId="18">
    <w:abstractNumId w:val="10"/>
  </w:num>
  <w:num w:numId="19">
    <w:abstractNumId w:val="5"/>
  </w:num>
  <w:num w:numId="20">
    <w:abstractNumId w:val="9"/>
  </w:num>
  <w:num w:numId="21">
    <w:abstractNumId w:val="25"/>
  </w:num>
  <w:num w:numId="22">
    <w:abstractNumId w:val="6"/>
  </w:num>
  <w:num w:numId="23">
    <w:abstractNumId w:val="14"/>
  </w:num>
  <w:num w:numId="24">
    <w:abstractNumId w:val="16"/>
  </w:num>
  <w:num w:numId="25">
    <w:abstractNumId w:val="2"/>
  </w:num>
  <w:num w:numId="26">
    <w:abstractNumId w:val="8"/>
  </w:num>
  <w:num w:numId="27">
    <w:abstractNumId w:val="15"/>
  </w:num>
  <w:num w:numId="28">
    <w:abstractNumId w:val="2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1A"/>
    <w:rsid w:val="000018C2"/>
    <w:rsid w:val="00021376"/>
    <w:rsid w:val="00023CB8"/>
    <w:rsid w:val="00025295"/>
    <w:rsid w:val="00054BD0"/>
    <w:rsid w:val="00057F40"/>
    <w:rsid w:val="00060EC2"/>
    <w:rsid w:val="000724B1"/>
    <w:rsid w:val="0007452F"/>
    <w:rsid w:val="00076082"/>
    <w:rsid w:val="000841D8"/>
    <w:rsid w:val="00087F07"/>
    <w:rsid w:val="000954C2"/>
    <w:rsid w:val="000B1969"/>
    <w:rsid w:val="000B5839"/>
    <w:rsid w:val="000C3FF3"/>
    <w:rsid w:val="000D41FF"/>
    <w:rsid w:val="000F7199"/>
    <w:rsid w:val="000F7E07"/>
    <w:rsid w:val="0012352C"/>
    <w:rsid w:val="0012544F"/>
    <w:rsid w:val="001322C8"/>
    <w:rsid w:val="00132546"/>
    <w:rsid w:val="00140AAF"/>
    <w:rsid w:val="00140CE9"/>
    <w:rsid w:val="00144310"/>
    <w:rsid w:val="001764D9"/>
    <w:rsid w:val="001A6E84"/>
    <w:rsid w:val="001B34FD"/>
    <w:rsid w:val="001B3699"/>
    <w:rsid w:val="001C0DEF"/>
    <w:rsid w:val="001C277A"/>
    <w:rsid w:val="001F1980"/>
    <w:rsid w:val="002170CA"/>
    <w:rsid w:val="00226023"/>
    <w:rsid w:val="00246EE7"/>
    <w:rsid w:val="00250DC6"/>
    <w:rsid w:val="002678D1"/>
    <w:rsid w:val="0027236C"/>
    <w:rsid w:val="0028782E"/>
    <w:rsid w:val="00291451"/>
    <w:rsid w:val="002C075F"/>
    <w:rsid w:val="002C639B"/>
    <w:rsid w:val="002D04FF"/>
    <w:rsid w:val="002F38A0"/>
    <w:rsid w:val="002F6DC3"/>
    <w:rsid w:val="0033199D"/>
    <w:rsid w:val="00333C14"/>
    <w:rsid w:val="00382701"/>
    <w:rsid w:val="003848BA"/>
    <w:rsid w:val="00384FC4"/>
    <w:rsid w:val="003871B4"/>
    <w:rsid w:val="003B7FAD"/>
    <w:rsid w:val="003C17E8"/>
    <w:rsid w:val="003E15DC"/>
    <w:rsid w:val="003F7AF2"/>
    <w:rsid w:val="00416D3A"/>
    <w:rsid w:val="00456B0A"/>
    <w:rsid w:val="0046716B"/>
    <w:rsid w:val="0047654A"/>
    <w:rsid w:val="0048204B"/>
    <w:rsid w:val="00487386"/>
    <w:rsid w:val="004A526F"/>
    <w:rsid w:val="004C00D6"/>
    <w:rsid w:val="004E64C7"/>
    <w:rsid w:val="004F7B26"/>
    <w:rsid w:val="005363C6"/>
    <w:rsid w:val="00537A1A"/>
    <w:rsid w:val="005457D0"/>
    <w:rsid w:val="005470F5"/>
    <w:rsid w:val="00560B79"/>
    <w:rsid w:val="0056246F"/>
    <w:rsid w:val="0058066C"/>
    <w:rsid w:val="00581EA2"/>
    <w:rsid w:val="00585C20"/>
    <w:rsid w:val="00587DD1"/>
    <w:rsid w:val="005A2B6E"/>
    <w:rsid w:val="005B6879"/>
    <w:rsid w:val="005D6F38"/>
    <w:rsid w:val="005D7717"/>
    <w:rsid w:val="005F30B8"/>
    <w:rsid w:val="005F5AEC"/>
    <w:rsid w:val="006056AD"/>
    <w:rsid w:val="006105E9"/>
    <w:rsid w:val="00614C6C"/>
    <w:rsid w:val="00627D11"/>
    <w:rsid w:val="00643103"/>
    <w:rsid w:val="00647B47"/>
    <w:rsid w:val="00653420"/>
    <w:rsid w:val="006736F2"/>
    <w:rsid w:val="0068173E"/>
    <w:rsid w:val="00691012"/>
    <w:rsid w:val="006F30CB"/>
    <w:rsid w:val="006F5E9B"/>
    <w:rsid w:val="0070574B"/>
    <w:rsid w:val="007212A3"/>
    <w:rsid w:val="00733FC4"/>
    <w:rsid w:val="00750054"/>
    <w:rsid w:val="00777331"/>
    <w:rsid w:val="00777B2E"/>
    <w:rsid w:val="00790C82"/>
    <w:rsid w:val="007A287F"/>
    <w:rsid w:val="007D7C83"/>
    <w:rsid w:val="007E7EC9"/>
    <w:rsid w:val="0080427B"/>
    <w:rsid w:val="0081057D"/>
    <w:rsid w:val="00833C2B"/>
    <w:rsid w:val="00842328"/>
    <w:rsid w:val="00887657"/>
    <w:rsid w:val="008A06AD"/>
    <w:rsid w:val="008A7828"/>
    <w:rsid w:val="008B35E8"/>
    <w:rsid w:val="008D122B"/>
    <w:rsid w:val="008D3766"/>
    <w:rsid w:val="008F2973"/>
    <w:rsid w:val="009003FB"/>
    <w:rsid w:val="00902488"/>
    <w:rsid w:val="009232D8"/>
    <w:rsid w:val="00965A41"/>
    <w:rsid w:val="00970CFD"/>
    <w:rsid w:val="00990E85"/>
    <w:rsid w:val="009B5976"/>
    <w:rsid w:val="009C58EE"/>
    <w:rsid w:val="009C5CFC"/>
    <w:rsid w:val="009F7B0B"/>
    <w:rsid w:val="00A13CFB"/>
    <w:rsid w:val="00A403E9"/>
    <w:rsid w:val="00A5341B"/>
    <w:rsid w:val="00A535E1"/>
    <w:rsid w:val="00A578CB"/>
    <w:rsid w:val="00A57F5C"/>
    <w:rsid w:val="00A75E21"/>
    <w:rsid w:val="00A87890"/>
    <w:rsid w:val="00A96703"/>
    <w:rsid w:val="00AB3A9C"/>
    <w:rsid w:val="00AC6493"/>
    <w:rsid w:val="00AD081E"/>
    <w:rsid w:val="00AD10AF"/>
    <w:rsid w:val="00AD3741"/>
    <w:rsid w:val="00AE41BA"/>
    <w:rsid w:val="00AF7DB8"/>
    <w:rsid w:val="00B10277"/>
    <w:rsid w:val="00B124A2"/>
    <w:rsid w:val="00B727E3"/>
    <w:rsid w:val="00B74B70"/>
    <w:rsid w:val="00B76129"/>
    <w:rsid w:val="00B90721"/>
    <w:rsid w:val="00B97BC9"/>
    <w:rsid w:val="00BA334D"/>
    <w:rsid w:val="00BE50FB"/>
    <w:rsid w:val="00BF579B"/>
    <w:rsid w:val="00C11096"/>
    <w:rsid w:val="00C30CF7"/>
    <w:rsid w:val="00C31CCF"/>
    <w:rsid w:val="00C34A58"/>
    <w:rsid w:val="00C46035"/>
    <w:rsid w:val="00C5106F"/>
    <w:rsid w:val="00C56A7D"/>
    <w:rsid w:val="00C668FA"/>
    <w:rsid w:val="00C76B5C"/>
    <w:rsid w:val="00CA0E32"/>
    <w:rsid w:val="00CA6B9A"/>
    <w:rsid w:val="00CC0894"/>
    <w:rsid w:val="00CD608F"/>
    <w:rsid w:val="00CD7FE2"/>
    <w:rsid w:val="00CF685E"/>
    <w:rsid w:val="00D014A8"/>
    <w:rsid w:val="00D04B1C"/>
    <w:rsid w:val="00D07A84"/>
    <w:rsid w:val="00D10C4F"/>
    <w:rsid w:val="00D17091"/>
    <w:rsid w:val="00D32E53"/>
    <w:rsid w:val="00D750F1"/>
    <w:rsid w:val="00D959A0"/>
    <w:rsid w:val="00DB792D"/>
    <w:rsid w:val="00DC01C8"/>
    <w:rsid w:val="00DD4F48"/>
    <w:rsid w:val="00DD6B9F"/>
    <w:rsid w:val="00E04829"/>
    <w:rsid w:val="00E12AF5"/>
    <w:rsid w:val="00E26E65"/>
    <w:rsid w:val="00E347E4"/>
    <w:rsid w:val="00E479CD"/>
    <w:rsid w:val="00E5768E"/>
    <w:rsid w:val="00E640C9"/>
    <w:rsid w:val="00E66E94"/>
    <w:rsid w:val="00E83253"/>
    <w:rsid w:val="00E961A7"/>
    <w:rsid w:val="00EB0FA8"/>
    <w:rsid w:val="00EB63A1"/>
    <w:rsid w:val="00EE3037"/>
    <w:rsid w:val="00F26EB6"/>
    <w:rsid w:val="00F36967"/>
    <w:rsid w:val="00F3710C"/>
    <w:rsid w:val="00F37EB5"/>
    <w:rsid w:val="00F470FD"/>
    <w:rsid w:val="00F57D22"/>
    <w:rsid w:val="00F65E6D"/>
    <w:rsid w:val="00F75E38"/>
    <w:rsid w:val="00F77CB1"/>
    <w:rsid w:val="00F85F1A"/>
    <w:rsid w:val="00FD7441"/>
    <w:rsid w:val="00FD7C84"/>
    <w:rsid w:val="00FE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6C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FA8"/>
    <w:pPr>
      <w:spacing w:after="100" w:afterAutospacing="1" w:line="320" w:lineRule="atLeast"/>
    </w:pPr>
    <w:rPr>
      <w:rFonts w:ascii="Arial" w:eastAsiaTheme="minorEastAsia" w:hAnsi="Arial"/>
      <w:sz w:val="24"/>
      <w:szCs w:val="24"/>
    </w:rPr>
  </w:style>
  <w:style w:type="paragraph" w:styleId="Heading1">
    <w:name w:val="heading 1"/>
    <w:link w:val="Heading1Char"/>
    <w:autoRedefine/>
    <w:uiPriority w:val="9"/>
    <w:qFormat/>
    <w:rsid w:val="00EB0FA8"/>
    <w:pPr>
      <w:keepNext/>
      <w:keepLines/>
      <w:spacing w:before="100" w:beforeAutospacing="1" w:after="100" w:afterAutospacing="1"/>
      <w:outlineLvl w:val="0"/>
    </w:pPr>
    <w:rPr>
      <w:rFonts w:ascii="Arial Black" w:eastAsiaTheme="majorEastAsia" w:hAnsi="Arial Black" w:cstheme="majorBidi"/>
      <w:sz w:val="36"/>
      <w:szCs w:val="36"/>
      <w:u w:val="thick" w:color="8FBE6A"/>
    </w:rPr>
  </w:style>
  <w:style w:type="paragraph" w:styleId="Heading2">
    <w:name w:val="heading 2"/>
    <w:link w:val="Heading2Char"/>
    <w:autoRedefine/>
    <w:uiPriority w:val="9"/>
    <w:unhideWhenUsed/>
    <w:qFormat/>
    <w:rsid w:val="00EB0FA8"/>
    <w:pPr>
      <w:keepNext/>
      <w:keepLines/>
      <w:spacing w:before="200" w:after="240"/>
      <w:outlineLvl w:val="1"/>
    </w:pPr>
    <w:rPr>
      <w:rFonts w:ascii="Arial Black" w:eastAsiaTheme="majorEastAsia" w:hAnsi="Arial Black" w:cstheme="majorBidi"/>
      <w:sz w:val="32"/>
      <w:szCs w:val="32"/>
      <w:u w:color="8FBE6A"/>
    </w:rPr>
  </w:style>
  <w:style w:type="paragraph" w:styleId="Heading3">
    <w:name w:val="heading 3"/>
    <w:link w:val="Heading3Char"/>
    <w:autoRedefine/>
    <w:uiPriority w:val="9"/>
    <w:unhideWhenUsed/>
    <w:qFormat/>
    <w:rsid w:val="00EB0FA8"/>
    <w:pPr>
      <w:keepNext/>
      <w:keepLines/>
      <w:spacing w:before="200" w:after="240"/>
      <w:outlineLvl w:val="2"/>
    </w:pPr>
    <w:rPr>
      <w:rFonts w:ascii="Arial Black" w:eastAsiaTheme="majorEastAsia" w:hAnsi="Arial Black" w:cstheme="majorBidi"/>
      <w:sz w:val="28"/>
      <w:szCs w:val="28"/>
      <w:u w:color="FFFFFF" w:themeColor="background1"/>
    </w:rPr>
  </w:style>
  <w:style w:type="paragraph" w:styleId="Heading4">
    <w:name w:val="heading 4"/>
    <w:link w:val="Heading4Char"/>
    <w:autoRedefine/>
    <w:uiPriority w:val="9"/>
    <w:unhideWhenUsed/>
    <w:qFormat/>
    <w:rsid w:val="00EB0FA8"/>
    <w:pPr>
      <w:keepNext/>
      <w:keepLines/>
      <w:spacing w:before="200" w:after="0"/>
      <w:outlineLvl w:val="3"/>
    </w:pPr>
    <w:rPr>
      <w:rFonts w:ascii="Arial Black" w:eastAsiaTheme="majorEastAsia" w:hAnsi="Arial Black" w:cstheme="majorBidi"/>
      <w:sz w:val="24"/>
      <w:szCs w:val="24"/>
    </w:rPr>
  </w:style>
  <w:style w:type="paragraph" w:styleId="Heading5">
    <w:name w:val="heading 5"/>
    <w:link w:val="Heading5Char"/>
    <w:autoRedefine/>
    <w:uiPriority w:val="9"/>
    <w:unhideWhenUsed/>
    <w:qFormat/>
    <w:rsid w:val="00EB0FA8"/>
    <w:pPr>
      <w:keepNext/>
      <w:keepLines/>
      <w:spacing w:before="200" w:after="240"/>
      <w:outlineLvl w:val="4"/>
    </w:pPr>
    <w:rPr>
      <w:rFonts w:ascii="Arial" w:eastAsiaTheme="majorEastAsia" w:hAnsi="Arial" w:cstheme="majorBidi"/>
      <w:b/>
      <w:bCs/>
      <w:sz w:val="24"/>
      <w:szCs w:val="24"/>
    </w:rPr>
  </w:style>
  <w:style w:type="paragraph" w:styleId="Heading6">
    <w:name w:val="heading 6"/>
    <w:basedOn w:val="Normal"/>
    <w:next w:val="Normal"/>
    <w:link w:val="Heading6Char"/>
    <w:uiPriority w:val="9"/>
    <w:unhideWhenUsed/>
    <w:qFormat/>
    <w:rsid w:val="00EB0FA8"/>
    <w:pPr>
      <w:keepNext/>
      <w:keepLines/>
      <w:spacing w:before="200" w:after="0"/>
      <w:outlineLvl w:val="5"/>
    </w:pPr>
    <w:rPr>
      <w:rFonts w:eastAsiaTheme="majorEastAsia" w:cstheme="majorBidi"/>
      <w:iCs/>
      <w:sz w:val="30"/>
      <w:szCs w:val="22"/>
    </w:rPr>
  </w:style>
  <w:style w:type="paragraph" w:styleId="Heading7">
    <w:name w:val="heading 7"/>
    <w:basedOn w:val="Normal"/>
    <w:next w:val="Normal"/>
    <w:link w:val="Heading7Char"/>
    <w:uiPriority w:val="9"/>
    <w:semiHidden/>
    <w:unhideWhenUsed/>
    <w:qFormat/>
    <w:rsid w:val="00EB0FA8"/>
    <w:pPr>
      <w:keepNext/>
      <w:keepLines/>
      <w:spacing w:before="200" w:after="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EB0FA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uiPriority w:val="9"/>
    <w:semiHidden/>
    <w:unhideWhenUsed/>
    <w:qFormat/>
    <w:rsid w:val="00EB0F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FA8"/>
    <w:rPr>
      <w:rFonts w:ascii="Arial Black" w:eastAsiaTheme="majorEastAsia" w:hAnsi="Arial Black" w:cstheme="majorBidi"/>
      <w:sz w:val="36"/>
      <w:szCs w:val="36"/>
      <w:u w:val="thick" w:color="8FBE6A"/>
    </w:rPr>
  </w:style>
  <w:style w:type="character" w:customStyle="1" w:styleId="Heading2Char">
    <w:name w:val="Heading 2 Char"/>
    <w:basedOn w:val="DefaultParagraphFont"/>
    <w:link w:val="Heading2"/>
    <w:uiPriority w:val="9"/>
    <w:rsid w:val="00EB0FA8"/>
    <w:rPr>
      <w:rFonts w:ascii="Arial Black" w:eastAsiaTheme="majorEastAsia" w:hAnsi="Arial Black" w:cstheme="majorBidi"/>
      <w:sz w:val="32"/>
      <w:szCs w:val="32"/>
      <w:u w:color="8FBE6A"/>
    </w:rPr>
  </w:style>
  <w:style w:type="character" w:customStyle="1" w:styleId="Heading3Char">
    <w:name w:val="Heading 3 Char"/>
    <w:basedOn w:val="DefaultParagraphFont"/>
    <w:link w:val="Heading3"/>
    <w:uiPriority w:val="9"/>
    <w:rsid w:val="00EB0FA8"/>
    <w:rPr>
      <w:rFonts w:ascii="Arial Black" w:eastAsiaTheme="majorEastAsia" w:hAnsi="Arial Black" w:cstheme="majorBidi"/>
      <w:sz w:val="28"/>
      <w:szCs w:val="28"/>
      <w:u w:color="FFFFFF" w:themeColor="background1"/>
    </w:rPr>
  </w:style>
  <w:style w:type="character" w:customStyle="1" w:styleId="Heading4Char">
    <w:name w:val="Heading 4 Char"/>
    <w:basedOn w:val="DefaultParagraphFont"/>
    <w:link w:val="Heading4"/>
    <w:uiPriority w:val="9"/>
    <w:rsid w:val="00EB0FA8"/>
    <w:rPr>
      <w:rFonts w:ascii="Arial Black" w:eastAsiaTheme="majorEastAsia" w:hAnsi="Arial Black" w:cstheme="majorBidi"/>
      <w:sz w:val="24"/>
      <w:szCs w:val="24"/>
    </w:rPr>
  </w:style>
  <w:style w:type="character" w:customStyle="1" w:styleId="Heading5Char">
    <w:name w:val="Heading 5 Char"/>
    <w:basedOn w:val="DefaultParagraphFont"/>
    <w:link w:val="Heading5"/>
    <w:uiPriority w:val="9"/>
    <w:rsid w:val="00EB0FA8"/>
    <w:rPr>
      <w:rFonts w:ascii="Arial" w:eastAsiaTheme="majorEastAsia" w:hAnsi="Arial" w:cstheme="majorBidi"/>
      <w:b/>
      <w:bCs/>
      <w:sz w:val="24"/>
      <w:szCs w:val="24"/>
    </w:rPr>
  </w:style>
  <w:style w:type="character" w:customStyle="1" w:styleId="Heading6Char">
    <w:name w:val="Heading 6 Char"/>
    <w:basedOn w:val="DefaultParagraphFont"/>
    <w:link w:val="Heading6"/>
    <w:uiPriority w:val="9"/>
    <w:rsid w:val="00EB0FA8"/>
    <w:rPr>
      <w:rFonts w:ascii="Arial" w:eastAsiaTheme="majorEastAsia" w:hAnsi="Arial" w:cstheme="majorBidi"/>
      <w:iCs/>
      <w:sz w:val="30"/>
    </w:rPr>
  </w:style>
  <w:style w:type="character" w:customStyle="1" w:styleId="Heading7Char">
    <w:name w:val="Heading 7 Char"/>
    <w:basedOn w:val="DefaultParagraphFont"/>
    <w:link w:val="Heading7"/>
    <w:uiPriority w:val="9"/>
    <w:semiHidden/>
    <w:rsid w:val="00EB0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0FA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uiPriority w:val="9"/>
    <w:semiHidden/>
    <w:rsid w:val="00EB0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B0FA8"/>
    <w:rPr>
      <w:b/>
      <w:bCs/>
      <w:color w:val="808080" w:themeColor="background1" w:themeShade="80"/>
      <w:sz w:val="18"/>
      <w:szCs w:val="18"/>
    </w:rPr>
  </w:style>
  <w:style w:type="paragraph" w:styleId="Title">
    <w:name w:val="Title"/>
    <w:basedOn w:val="Normal"/>
    <w:next w:val="Normal"/>
    <w:link w:val="TitleChar"/>
    <w:autoRedefine/>
    <w:uiPriority w:val="10"/>
    <w:qFormat/>
    <w:rsid w:val="00EB0FA8"/>
    <w:pPr>
      <w:spacing w:before="600"/>
      <w:contextualSpacing/>
      <w:jc w:val="center"/>
    </w:pPr>
    <w:rPr>
      <w:rFonts w:ascii="Arial Black" w:eastAsiaTheme="majorEastAsia" w:hAnsi="Arial Black" w:cstheme="majorBidi"/>
      <w:spacing w:val="5"/>
      <w:kern w:val="28"/>
      <w:sz w:val="48"/>
      <w:szCs w:val="48"/>
    </w:rPr>
  </w:style>
  <w:style w:type="character" w:customStyle="1" w:styleId="TitleChar">
    <w:name w:val="Title Char"/>
    <w:basedOn w:val="DefaultParagraphFont"/>
    <w:link w:val="Title"/>
    <w:uiPriority w:val="10"/>
    <w:rsid w:val="00EB0FA8"/>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EB0FA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EB0FA8"/>
    <w:rPr>
      <w:rFonts w:ascii="Arial" w:eastAsiaTheme="majorEastAsia" w:hAnsi="Arial" w:cstheme="majorBidi"/>
      <w:iCs/>
      <w:color w:val="333333"/>
      <w:sz w:val="24"/>
      <w:szCs w:val="24"/>
    </w:rPr>
  </w:style>
  <w:style w:type="character" w:styleId="Strong">
    <w:name w:val="Strong"/>
    <w:basedOn w:val="DefaultParagraphFont"/>
    <w:uiPriority w:val="22"/>
    <w:qFormat/>
    <w:rsid w:val="00EB0FA8"/>
    <w:rPr>
      <w:b/>
      <w:bCs/>
    </w:rPr>
  </w:style>
  <w:style w:type="character" w:styleId="Emphasis">
    <w:name w:val="Emphasis"/>
    <w:basedOn w:val="DefaultParagraphFont"/>
    <w:uiPriority w:val="20"/>
    <w:qFormat/>
    <w:rsid w:val="00EB0FA8"/>
    <w:rPr>
      <w:i/>
      <w:iCs/>
    </w:rPr>
  </w:style>
  <w:style w:type="paragraph" w:styleId="NoSpacing">
    <w:name w:val="No Spacing"/>
    <w:link w:val="NoSpacingChar"/>
    <w:uiPriority w:val="1"/>
    <w:qFormat/>
    <w:rsid w:val="00EB0FA8"/>
    <w:pPr>
      <w:spacing w:after="0"/>
    </w:pPr>
    <w:rPr>
      <w:rFonts w:eastAsiaTheme="minorEastAsia"/>
    </w:rPr>
  </w:style>
  <w:style w:type="paragraph" w:styleId="ListParagraph">
    <w:name w:val="List Paragraph"/>
    <w:basedOn w:val="Normal"/>
    <w:uiPriority w:val="34"/>
    <w:qFormat/>
    <w:rsid w:val="00EB0FA8"/>
    <w:pPr>
      <w:ind w:left="720"/>
      <w:contextualSpacing/>
    </w:pPr>
  </w:style>
  <w:style w:type="paragraph" w:styleId="Quote">
    <w:name w:val="Quote"/>
    <w:link w:val="QuoteChar"/>
    <w:uiPriority w:val="29"/>
    <w:qFormat/>
    <w:rsid w:val="00EB0FA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EB0FA8"/>
    <w:rPr>
      <w:rFonts w:ascii="Arial" w:eastAsiaTheme="minorEastAsia" w:hAnsi="Arial"/>
      <w:i/>
      <w:iCs/>
      <w:color w:val="000000" w:themeColor="text1"/>
    </w:rPr>
  </w:style>
  <w:style w:type="paragraph" w:styleId="IntenseQuote">
    <w:name w:val="Intense Quote"/>
    <w:link w:val="IntenseQuoteChar"/>
    <w:uiPriority w:val="30"/>
    <w:qFormat/>
    <w:rsid w:val="00EB0FA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EB0FA8"/>
    <w:rPr>
      <w:rFonts w:ascii="Arial" w:eastAsiaTheme="minorEastAsia" w:hAnsi="Arial"/>
      <w:b/>
      <w:bCs/>
      <w:i/>
      <w:iCs/>
      <w:color w:val="000000" w:themeColor="text1"/>
    </w:rPr>
  </w:style>
  <w:style w:type="character" w:styleId="SubtleEmphasis">
    <w:name w:val="Subtle Emphasis"/>
    <w:basedOn w:val="DefaultParagraphFont"/>
    <w:uiPriority w:val="19"/>
    <w:qFormat/>
    <w:rsid w:val="00EB0FA8"/>
    <w:rPr>
      <w:i/>
      <w:iCs/>
      <w:color w:val="808080" w:themeColor="text1" w:themeTint="7F"/>
    </w:rPr>
  </w:style>
  <w:style w:type="character" w:styleId="IntenseEmphasis">
    <w:name w:val="Intense Emphasis"/>
    <w:basedOn w:val="DefaultParagraphFont"/>
    <w:uiPriority w:val="21"/>
    <w:qFormat/>
    <w:rsid w:val="00EB0FA8"/>
    <w:rPr>
      <w:b/>
      <w:bCs/>
      <w:i/>
      <w:iCs/>
      <w:color w:val="auto"/>
    </w:rPr>
  </w:style>
  <w:style w:type="paragraph" w:styleId="TOCHeading">
    <w:name w:val="TOC Heading"/>
    <w:basedOn w:val="Heading1"/>
    <w:next w:val="Normal"/>
    <w:uiPriority w:val="39"/>
    <w:unhideWhenUsed/>
    <w:qFormat/>
    <w:rsid w:val="00EB0FA8"/>
    <w:pPr>
      <w:outlineLvl w:val="9"/>
    </w:pPr>
  </w:style>
  <w:style w:type="paragraph" w:customStyle="1" w:styleId="TextwithShading">
    <w:name w:val="Text with Shading"/>
    <w:basedOn w:val="Normal"/>
    <w:rsid w:val="00333C14"/>
    <w:pPr>
      <w:shd w:val="clear" w:color="auto" w:fill="E6E6E6"/>
      <w:ind w:left="1440" w:right="1440"/>
    </w:pPr>
    <w:rPr>
      <w:rFonts w:cs="Times New Roman"/>
      <w:bCs/>
    </w:rPr>
  </w:style>
  <w:style w:type="paragraph" w:styleId="BalloonText">
    <w:name w:val="Balloon Text"/>
    <w:basedOn w:val="Normal"/>
    <w:link w:val="BalloonTextChar"/>
    <w:uiPriority w:val="99"/>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uiPriority w:val="99"/>
    <w:semiHidden/>
    <w:unhideWhenUsed/>
    <w:rsid w:val="001B3699"/>
  </w:style>
  <w:style w:type="character" w:customStyle="1" w:styleId="CommentTextChar">
    <w:name w:val="Comment Text Char"/>
    <w:basedOn w:val="DefaultParagraphFont"/>
    <w:link w:val="CommentText"/>
    <w:uiPriority w:val="99"/>
    <w:semiHidden/>
    <w:rsid w:val="001B3699"/>
    <w:rPr>
      <w:rFonts w:ascii="Arial" w:eastAsiaTheme="minorEastAsia" w:hAnsi="Arial"/>
      <w:sz w:val="24"/>
      <w:szCs w:val="24"/>
    </w:rPr>
  </w:style>
  <w:style w:type="character" w:styleId="CommentReference">
    <w:name w:val="annotation reference"/>
    <w:uiPriority w:val="99"/>
    <w:semiHidden/>
    <w:rsid w:val="001B3699"/>
    <w:rPr>
      <w:rFonts w:cs="Times New Roman"/>
      <w:sz w:val="16"/>
      <w:szCs w:val="16"/>
    </w:rPr>
  </w:style>
  <w:style w:type="paragraph" w:styleId="CommentSubject">
    <w:name w:val="annotation subject"/>
    <w:basedOn w:val="CommentText"/>
    <w:next w:val="CommentText"/>
    <w:link w:val="CommentSubjectChar"/>
    <w:uiPriority w:val="99"/>
    <w:semiHidden/>
    <w:unhideWhenUsed/>
    <w:rsid w:val="001B3699"/>
    <w:rPr>
      <w:b/>
      <w:bCs/>
      <w:sz w:val="20"/>
      <w:szCs w:val="20"/>
    </w:rPr>
  </w:style>
  <w:style w:type="character" w:customStyle="1" w:styleId="CommentSubjectChar">
    <w:name w:val="Comment Subject Char"/>
    <w:basedOn w:val="CommentTextChar"/>
    <w:link w:val="CommentSubject"/>
    <w:uiPriority w:val="99"/>
    <w:semiHidden/>
    <w:rsid w:val="001B369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B3699"/>
    <w:rPr>
      <w:color w:val="114AAA" w:themeColor="followedHyperlink"/>
      <w:u w:val="single"/>
    </w:rPr>
  </w:style>
  <w:style w:type="paragraph" w:styleId="Footer">
    <w:name w:val="footer"/>
    <w:basedOn w:val="Normal"/>
    <w:link w:val="FooterChar"/>
    <w:uiPriority w:val="99"/>
    <w:unhideWhenUsed/>
    <w:rsid w:val="001B3699"/>
    <w:pPr>
      <w:tabs>
        <w:tab w:val="center" w:pos="4320"/>
        <w:tab w:val="right" w:pos="8640"/>
      </w:tabs>
      <w:spacing w:after="0"/>
      <w:jc w:val="center"/>
    </w:pPr>
    <w:rPr>
      <w:color w:val="333333"/>
      <w:sz w:val="18"/>
    </w:rPr>
  </w:style>
  <w:style w:type="character" w:customStyle="1" w:styleId="FooterChar">
    <w:name w:val="Footer Char"/>
    <w:basedOn w:val="DefaultParagraphFont"/>
    <w:link w:val="Footer"/>
    <w:uiPriority w:val="99"/>
    <w:rsid w:val="001B3699"/>
    <w:rPr>
      <w:rFonts w:ascii="Arial" w:eastAsiaTheme="minorEastAsia" w:hAnsi="Arial"/>
      <w:color w:val="333333"/>
      <w:sz w:val="18"/>
    </w:rPr>
  </w:style>
  <w:style w:type="character" w:styleId="FootnoteReference">
    <w:name w:val="footnote reference"/>
    <w:basedOn w:val="DefaultParagraphFont"/>
    <w:rsid w:val="001B3699"/>
    <w:rPr>
      <w:rFonts w:ascii="Arial" w:hAnsi="Arial" w:cs="Times New Roman"/>
      <w:color w:val="auto"/>
      <w:sz w:val="18"/>
      <w:vertAlign w:val="superscript"/>
    </w:rPr>
  </w:style>
  <w:style w:type="paragraph" w:styleId="FootnoteText">
    <w:name w:val="footnote text"/>
    <w:basedOn w:val="Normal"/>
    <w:link w:val="FootnoteTextChar"/>
    <w:uiPriority w:val="99"/>
    <w:rsid w:val="001B36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iPriority w:val="99"/>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iPriority w:val="99"/>
    <w:unhideWhenUsed/>
    <w:rsid w:val="00FE3BB8"/>
    <w:rPr>
      <w:color w:val="3366FF"/>
      <w:u w:val="single"/>
    </w:rPr>
  </w:style>
  <w:style w:type="character" w:customStyle="1" w:styleId="NoSpacingChar">
    <w:name w:val="No Spacing Char"/>
    <w:basedOn w:val="DefaultParagraphFont"/>
    <w:link w:val="NoSpacing"/>
    <w:uiPriority w:val="1"/>
    <w:rsid w:val="00EB0FA8"/>
    <w:rPr>
      <w:rFonts w:eastAsiaTheme="minorEastAsia"/>
    </w:rPr>
  </w:style>
  <w:style w:type="paragraph" w:styleId="NormalWeb">
    <w:name w:val="Normal (Web)"/>
    <w:basedOn w:val="Normal"/>
    <w:uiPriority w:val="99"/>
    <w:unhideWhenUsed/>
    <w:rsid w:val="001B3699"/>
    <w:pPr>
      <w:spacing w:before="100" w:beforeAutospacing="1"/>
    </w:pPr>
    <w:rPr>
      <w:rFonts w:ascii="Times" w:hAnsi="Times" w:cs="Times New Roman"/>
      <w:sz w:val="20"/>
      <w:szCs w:val="20"/>
    </w:rPr>
  </w:style>
  <w:style w:type="character" w:styleId="PageNumber">
    <w:name w:val="page number"/>
    <w:basedOn w:val="DefaultParagraphFont"/>
    <w:uiPriority w:val="99"/>
    <w:semiHidden/>
    <w:unhideWhenUsed/>
    <w:rsid w:val="001B3699"/>
  </w:style>
  <w:style w:type="paragraph" w:customStyle="1" w:styleId="References">
    <w:name w:val="References"/>
    <w:qFormat/>
    <w:rsid w:val="00EB0FA8"/>
    <w:pPr>
      <w:spacing w:after="200"/>
    </w:pPr>
    <w:rPr>
      <w:rFonts w:ascii="Arial" w:eastAsiaTheme="minorEastAsia" w:hAnsi="Arial" w:cs="Helvetica"/>
      <w:sz w:val="20"/>
    </w:rPr>
  </w:style>
  <w:style w:type="table" w:styleId="TableGrid">
    <w:name w:val="Table Grid"/>
    <w:basedOn w:val="TableNormal"/>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EB0FA8"/>
    <w:rPr>
      <w:b/>
      <w:sz w:val="26"/>
    </w:rPr>
  </w:style>
  <w:style w:type="paragraph" w:customStyle="1" w:styleId="Insetnoteheading">
    <w:name w:val="Inset note heading"/>
    <w:basedOn w:val="Normal"/>
    <w:autoRedefine/>
    <w:qFormat/>
    <w:rsid w:val="00EB0FA8"/>
    <w:pPr>
      <w:ind w:left="720" w:right="720"/>
    </w:pPr>
    <w:rPr>
      <w:b/>
      <w:bCs/>
    </w:rPr>
  </w:style>
  <w:style w:type="character" w:customStyle="1" w:styleId="ptext-">
    <w:name w:val="ptext-"/>
    <w:basedOn w:val="DefaultParagraphFont"/>
    <w:rsid w:val="005A2B6E"/>
  </w:style>
  <w:style w:type="paragraph" w:customStyle="1" w:styleId="HeadingwithShading">
    <w:name w:val="Heading with Shading"/>
    <w:basedOn w:val="Normal"/>
    <w:rsid w:val="006F5E9B"/>
    <w:pPr>
      <w:shd w:val="clear" w:color="auto" w:fill="E6E6E6"/>
      <w:ind w:left="1440" w:right="1440"/>
      <w:jc w:val="center"/>
    </w:pPr>
    <w:rPr>
      <w:rFonts w:cs="Arial"/>
      <w:b/>
      <w:bCs/>
    </w:rPr>
  </w:style>
  <w:style w:type="paragraph" w:styleId="Revision">
    <w:name w:val="Revision"/>
    <w:hidden/>
    <w:uiPriority w:val="99"/>
    <w:semiHidden/>
    <w:rsid w:val="00F57D22"/>
    <w:pPr>
      <w:spacing w:after="0"/>
    </w:pPr>
    <w:rPr>
      <w:rFonts w:ascii="Arial" w:eastAsiaTheme="minorEastAsia" w:hAnsi="Arial"/>
      <w:sz w:val="24"/>
      <w:szCs w:val="24"/>
    </w:rPr>
  </w:style>
  <w:style w:type="paragraph" w:styleId="DocumentMap">
    <w:name w:val="Document Map"/>
    <w:basedOn w:val="Normal"/>
    <w:link w:val="DocumentMapChar"/>
    <w:uiPriority w:val="99"/>
    <w:semiHidden/>
    <w:unhideWhenUsed/>
    <w:rsid w:val="00F57D22"/>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F57D22"/>
    <w:rPr>
      <w:rFonts w:ascii="Lucida Grande" w:eastAsiaTheme="minorEastAsia" w:hAnsi="Lucida Grande" w:cs="Lucida Grande"/>
      <w:sz w:val="24"/>
      <w:szCs w:val="24"/>
    </w:rPr>
  </w:style>
  <w:style w:type="paragraph" w:customStyle="1" w:styleId="TextShadingwithbullets">
    <w:name w:val="Text Shading with bullets"/>
    <w:basedOn w:val="TextwithShading"/>
    <w:rsid w:val="009232D8"/>
    <w:pPr>
      <w:ind w:left="1800" w:hanging="360"/>
    </w:pPr>
  </w:style>
  <w:style w:type="paragraph" w:customStyle="1" w:styleId="Textshadingbullets">
    <w:name w:val="Text shading bullets"/>
    <w:basedOn w:val="TextwithShading"/>
    <w:rsid w:val="009232D8"/>
    <w:pPr>
      <w:numPr>
        <w:numId w:val="25"/>
      </w:numPr>
      <w:ind w:left="1800"/>
    </w:pPr>
  </w:style>
  <w:style w:type="paragraph" w:customStyle="1" w:styleId="BodyA">
    <w:name w:val="Body A"/>
    <w:rsid w:val="00E26E65"/>
    <w:pPr>
      <w:spacing w:after="0"/>
    </w:pPr>
    <w:rPr>
      <w:rFonts w:ascii="Helvetica" w:eastAsia="ヒラギノ角ゴ Pro W3" w:hAnsi="Helvetica" w:cs="Times New Roman"/>
      <w:color w:val="000000"/>
      <w:sz w:val="24"/>
      <w:szCs w:val="20"/>
    </w:rPr>
  </w:style>
  <w:style w:type="paragraph" w:customStyle="1" w:styleId="Textboxtext">
    <w:name w:val="Text box text"/>
    <w:basedOn w:val="Normal"/>
    <w:qFormat/>
    <w:rsid w:val="00EB0FA8"/>
    <w:pPr>
      <w:spacing w:line="300" w:lineRule="atLeast"/>
      <w:ind w:left="720" w:right="720"/>
    </w:pPr>
  </w:style>
  <w:style w:type="paragraph" w:customStyle="1" w:styleId="Textboxheading">
    <w:name w:val="Text box heading"/>
    <w:basedOn w:val="Normal"/>
    <w:autoRedefine/>
    <w:qFormat/>
    <w:rsid w:val="00EB0FA8"/>
    <w:pPr>
      <w:spacing w:before="600"/>
      <w:ind w:left="720" w:right="720"/>
    </w:pPr>
    <w:rPr>
      <w:b/>
      <w:bCs/>
    </w:rPr>
  </w:style>
  <w:style w:type="character" w:customStyle="1" w:styleId="A2">
    <w:name w:val="A2"/>
    <w:uiPriority w:val="99"/>
    <w:rsid w:val="005457D0"/>
    <w:rPr>
      <w:rFonts w:cs="Myriad Pro"/>
      <w:color w:val="000000"/>
      <w:sz w:val="18"/>
      <w:szCs w:val="18"/>
    </w:rPr>
  </w:style>
  <w:style w:type="paragraph" w:styleId="BodyText">
    <w:name w:val="Body Text"/>
    <w:basedOn w:val="Normal"/>
    <w:link w:val="BodyTextChar"/>
    <w:uiPriority w:val="1"/>
    <w:rsid w:val="0056246F"/>
    <w:pPr>
      <w:widowControl w:val="0"/>
      <w:spacing w:after="0" w:afterAutospacing="0" w:line="240" w:lineRule="auto"/>
      <w:ind w:left="100" w:firstLine="280"/>
    </w:pPr>
    <w:rPr>
      <w:rFonts w:ascii="Palatino Linotype" w:eastAsia="Palatino Linotype" w:hAnsi="Palatino Linotype"/>
      <w:sz w:val="22"/>
      <w:szCs w:val="22"/>
    </w:rPr>
  </w:style>
  <w:style w:type="character" w:customStyle="1" w:styleId="BodyTextChar">
    <w:name w:val="Body Text Char"/>
    <w:basedOn w:val="DefaultParagraphFont"/>
    <w:link w:val="BodyText"/>
    <w:uiPriority w:val="1"/>
    <w:rsid w:val="0056246F"/>
    <w:rPr>
      <w:rFonts w:ascii="Palatino Linotype" w:eastAsia="Palatino Linotype" w:hAnsi="Palatino Linotype"/>
    </w:rPr>
  </w:style>
  <w:style w:type="paragraph" w:styleId="TOC1">
    <w:name w:val="toc 1"/>
    <w:basedOn w:val="Normal"/>
    <w:next w:val="Normal"/>
    <w:autoRedefine/>
    <w:uiPriority w:val="39"/>
    <w:unhideWhenUsed/>
    <w:rsid w:val="0080427B"/>
    <w:pPr>
      <w:spacing w:before="120" w:after="0"/>
    </w:pPr>
    <w:rPr>
      <w:rFonts w:asciiTheme="minorHAnsi" w:hAnsiTheme="minorHAnsi"/>
      <w:b/>
    </w:rPr>
  </w:style>
  <w:style w:type="paragraph" w:styleId="TOC2">
    <w:name w:val="toc 2"/>
    <w:basedOn w:val="Normal"/>
    <w:next w:val="Normal"/>
    <w:autoRedefine/>
    <w:uiPriority w:val="39"/>
    <w:unhideWhenUsed/>
    <w:rsid w:val="0080427B"/>
    <w:pPr>
      <w:spacing w:after="0"/>
      <w:ind w:left="240"/>
    </w:pPr>
    <w:rPr>
      <w:rFonts w:asciiTheme="minorHAnsi" w:hAnsiTheme="minorHAnsi"/>
      <w:b/>
      <w:sz w:val="22"/>
      <w:szCs w:val="22"/>
    </w:rPr>
  </w:style>
  <w:style w:type="paragraph" w:styleId="TOC3">
    <w:name w:val="toc 3"/>
    <w:basedOn w:val="Normal"/>
    <w:next w:val="Normal"/>
    <w:autoRedefine/>
    <w:uiPriority w:val="39"/>
    <w:unhideWhenUsed/>
    <w:rsid w:val="0080427B"/>
    <w:pPr>
      <w:spacing w:after="0"/>
      <w:ind w:left="480"/>
    </w:pPr>
    <w:rPr>
      <w:rFonts w:asciiTheme="minorHAnsi" w:hAnsiTheme="minorHAnsi"/>
      <w:sz w:val="22"/>
      <w:szCs w:val="22"/>
    </w:rPr>
  </w:style>
  <w:style w:type="paragraph" w:styleId="TOC4">
    <w:name w:val="toc 4"/>
    <w:basedOn w:val="Normal"/>
    <w:next w:val="Normal"/>
    <w:autoRedefine/>
    <w:uiPriority w:val="39"/>
    <w:unhideWhenUsed/>
    <w:rsid w:val="0080427B"/>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80427B"/>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80427B"/>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80427B"/>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80427B"/>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80427B"/>
    <w:pPr>
      <w:spacing w:after="0"/>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FA8"/>
    <w:pPr>
      <w:spacing w:after="100" w:afterAutospacing="1" w:line="320" w:lineRule="atLeast"/>
    </w:pPr>
    <w:rPr>
      <w:rFonts w:ascii="Arial" w:eastAsiaTheme="minorEastAsia" w:hAnsi="Arial"/>
      <w:sz w:val="24"/>
      <w:szCs w:val="24"/>
    </w:rPr>
  </w:style>
  <w:style w:type="paragraph" w:styleId="Heading1">
    <w:name w:val="heading 1"/>
    <w:link w:val="Heading1Char"/>
    <w:autoRedefine/>
    <w:uiPriority w:val="9"/>
    <w:qFormat/>
    <w:rsid w:val="00EB0FA8"/>
    <w:pPr>
      <w:keepNext/>
      <w:keepLines/>
      <w:spacing w:before="100" w:beforeAutospacing="1" w:after="100" w:afterAutospacing="1"/>
      <w:outlineLvl w:val="0"/>
    </w:pPr>
    <w:rPr>
      <w:rFonts w:ascii="Arial Black" w:eastAsiaTheme="majorEastAsia" w:hAnsi="Arial Black" w:cstheme="majorBidi"/>
      <w:sz w:val="36"/>
      <w:szCs w:val="36"/>
      <w:u w:val="thick" w:color="8FBE6A"/>
    </w:rPr>
  </w:style>
  <w:style w:type="paragraph" w:styleId="Heading2">
    <w:name w:val="heading 2"/>
    <w:link w:val="Heading2Char"/>
    <w:autoRedefine/>
    <w:uiPriority w:val="9"/>
    <w:unhideWhenUsed/>
    <w:qFormat/>
    <w:rsid w:val="00EB0FA8"/>
    <w:pPr>
      <w:keepNext/>
      <w:keepLines/>
      <w:spacing w:before="200" w:after="240"/>
      <w:outlineLvl w:val="1"/>
    </w:pPr>
    <w:rPr>
      <w:rFonts w:ascii="Arial Black" w:eastAsiaTheme="majorEastAsia" w:hAnsi="Arial Black" w:cstheme="majorBidi"/>
      <w:sz w:val="32"/>
      <w:szCs w:val="32"/>
      <w:u w:color="8FBE6A"/>
    </w:rPr>
  </w:style>
  <w:style w:type="paragraph" w:styleId="Heading3">
    <w:name w:val="heading 3"/>
    <w:link w:val="Heading3Char"/>
    <w:autoRedefine/>
    <w:uiPriority w:val="9"/>
    <w:unhideWhenUsed/>
    <w:qFormat/>
    <w:rsid w:val="00EB0FA8"/>
    <w:pPr>
      <w:keepNext/>
      <w:keepLines/>
      <w:spacing w:before="200" w:after="240"/>
      <w:outlineLvl w:val="2"/>
    </w:pPr>
    <w:rPr>
      <w:rFonts w:ascii="Arial Black" w:eastAsiaTheme="majorEastAsia" w:hAnsi="Arial Black" w:cstheme="majorBidi"/>
      <w:sz w:val="28"/>
      <w:szCs w:val="28"/>
      <w:u w:color="FFFFFF" w:themeColor="background1"/>
    </w:rPr>
  </w:style>
  <w:style w:type="paragraph" w:styleId="Heading4">
    <w:name w:val="heading 4"/>
    <w:link w:val="Heading4Char"/>
    <w:autoRedefine/>
    <w:uiPriority w:val="9"/>
    <w:unhideWhenUsed/>
    <w:qFormat/>
    <w:rsid w:val="00EB0FA8"/>
    <w:pPr>
      <w:keepNext/>
      <w:keepLines/>
      <w:spacing w:before="200" w:after="0"/>
      <w:outlineLvl w:val="3"/>
    </w:pPr>
    <w:rPr>
      <w:rFonts w:ascii="Arial Black" w:eastAsiaTheme="majorEastAsia" w:hAnsi="Arial Black" w:cstheme="majorBidi"/>
      <w:sz w:val="24"/>
      <w:szCs w:val="24"/>
    </w:rPr>
  </w:style>
  <w:style w:type="paragraph" w:styleId="Heading5">
    <w:name w:val="heading 5"/>
    <w:link w:val="Heading5Char"/>
    <w:autoRedefine/>
    <w:uiPriority w:val="9"/>
    <w:unhideWhenUsed/>
    <w:qFormat/>
    <w:rsid w:val="00EB0FA8"/>
    <w:pPr>
      <w:keepNext/>
      <w:keepLines/>
      <w:spacing w:before="200" w:after="240"/>
      <w:outlineLvl w:val="4"/>
    </w:pPr>
    <w:rPr>
      <w:rFonts w:ascii="Arial" w:eastAsiaTheme="majorEastAsia" w:hAnsi="Arial" w:cstheme="majorBidi"/>
      <w:b/>
      <w:bCs/>
      <w:sz w:val="24"/>
      <w:szCs w:val="24"/>
    </w:rPr>
  </w:style>
  <w:style w:type="paragraph" w:styleId="Heading6">
    <w:name w:val="heading 6"/>
    <w:basedOn w:val="Normal"/>
    <w:next w:val="Normal"/>
    <w:link w:val="Heading6Char"/>
    <w:uiPriority w:val="9"/>
    <w:unhideWhenUsed/>
    <w:qFormat/>
    <w:rsid w:val="00EB0FA8"/>
    <w:pPr>
      <w:keepNext/>
      <w:keepLines/>
      <w:spacing w:before="200" w:after="0"/>
      <w:outlineLvl w:val="5"/>
    </w:pPr>
    <w:rPr>
      <w:rFonts w:eastAsiaTheme="majorEastAsia" w:cstheme="majorBidi"/>
      <w:iCs/>
      <w:sz w:val="30"/>
      <w:szCs w:val="22"/>
    </w:rPr>
  </w:style>
  <w:style w:type="paragraph" w:styleId="Heading7">
    <w:name w:val="heading 7"/>
    <w:basedOn w:val="Normal"/>
    <w:next w:val="Normal"/>
    <w:link w:val="Heading7Char"/>
    <w:uiPriority w:val="9"/>
    <w:semiHidden/>
    <w:unhideWhenUsed/>
    <w:qFormat/>
    <w:rsid w:val="00EB0FA8"/>
    <w:pPr>
      <w:keepNext/>
      <w:keepLines/>
      <w:spacing w:before="200" w:after="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EB0FA8"/>
    <w:pPr>
      <w:keepNext/>
      <w:keepLines/>
      <w:spacing w:before="200" w:after="0"/>
      <w:outlineLvl w:val="7"/>
    </w:pPr>
    <w:rPr>
      <w:rFonts w:asciiTheme="majorHAnsi" w:eastAsiaTheme="majorEastAsia" w:hAnsiTheme="majorHAnsi" w:cstheme="majorBidi"/>
      <w:color w:val="F56C4C" w:themeColor="accent1"/>
      <w:sz w:val="20"/>
      <w:szCs w:val="20"/>
    </w:rPr>
  </w:style>
  <w:style w:type="paragraph" w:styleId="Heading9">
    <w:name w:val="heading 9"/>
    <w:basedOn w:val="Normal"/>
    <w:next w:val="Normal"/>
    <w:link w:val="Heading9Char"/>
    <w:uiPriority w:val="9"/>
    <w:semiHidden/>
    <w:unhideWhenUsed/>
    <w:qFormat/>
    <w:rsid w:val="00EB0F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FA8"/>
    <w:rPr>
      <w:rFonts w:ascii="Arial Black" w:eastAsiaTheme="majorEastAsia" w:hAnsi="Arial Black" w:cstheme="majorBidi"/>
      <w:sz w:val="36"/>
      <w:szCs w:val="36"/>
      <w:u w:val="thick" w:color="8FBE6A"/>
    </w:rPr>
  </w:style>
  <w:style w:type="character" w:customStyle="1" w:styleId="Heading2Char">
    <w:name w:val="Heading 2 Char"/>
    <w:basedOn w:val="DefaultParagraphFont"/>
    <w:link w:val="Heading2"/>
    <w:uiPriority w:val="9"/>
    <w:rsid w:val="00EB0FA8"/>
    <w:rPr>
      <w:rFonts w:ascii="Arial Black" w:eastAsiaTheme="majorEastAsia" w:hAnsi="Arial Black" w:cstheme="majorBidi"/>
      <w:sz w:val="32"/>
      <w:szCs w:val="32"/>
      <w:u w:color="8FBE6A"/>
    </w:rPr>
  </w:style>
  <w:style w:type="character" w:customStyle="1" w:styleId="Heading3Char">
    <w:name w:val="Heading 3 Char"/>
    <w:basedOn w:val="DefaultParagraphFont"/>
    <w:link w:val="Heading3"/>
    <w:uiPriority w:val="9"/>
    <w:rsid w:val="00EB0FA8"/>
    <w:rPr>
      <w:rFonts w:ascii="Arial Black" w:eastAsiaTheme="majorEastAsia" w:hAnsi="Arial Black" w:cstheme="majorBidi"/>
      <w:sz w:val="28"/>
      <w:szCs w:val="28"/>
      <w:u w:color="FFFFFF" w:themeColor="background1"/>
    </w:rPr>
  </w:style>
  <w:style w:type="character" w:customStyle="1" w:styleId="Heading4Char">
    <w:name w:val="Heading 4 Char"/>
    <w:basedOn w:val="DefaultParagraphFont"/>
    <w:link w:val="Heading4"/>
    <w:uiPriority w:val="9"/>
    <w:rsid w:val="00EB0FA8"/>
    <w:rPr>
      <w:rFonts w:ascii="Arial Black" w:eastAsiaTheme="majorEastAsia" w:hAnsi="Arial Black" w:cstheme="majorBidi"/>
      <w:sz w:val="24"/>
      <w:szCs w:val="24"/>
    </w:rPr>
  </w:style>
  <w:style w:type="character" w:customStyle="1" w:styleId="Heading5Char">
    <w:name w:val="Heading 5 Char"/>
    <w:basedOn w:val="DefaultParagraphFont"/>
    <w:link w:val="Heading5"/>
    <w:uiPriority w:val="9"/>
    <w:rsid w:val="00EB0FA8"/>
    <w:rPr>
      <w:rFonts w:ascii="Arial" w:eastAsiaTheme="majorEastAsia" w:hAnsi="Arial" w:cstheme="majorBidi"/>
      <w:b/>
      <w:bCs/>
      <w:sz w:val="24"/>
      <w:szCs w:val="24"/>
    </w:rPr>
  </w:style>
  <w:style w:type="character" w:customStyle="1" w:styleId="Heading6Char">
    <w:name w:val="Heading 6 Char"/>
    <w:basedOn w:val="DefaultParagraphFont"/>
    <w:link w:val="Heading6"/>
    <w:uiPriority w:val="9"/>
    <w:rsid w:val="00EB0FA8"/>
    <w:rPr>
      <w:rFonts w:ascii="Arial" w:eastAsiaTheme="majorEastAsia" w:hAnsi="Arial" w:cstheme="majorBidi"/>
      <w:iCs/>
      <w:sz w:val="30"/>
    </w:rPr>
  </w:style>
  <w:style w:type="character" w:customStyle="1" w:styleId="Heading7Char">
    <w:name w:val="Heading 7 Char"/>
    <w:basedOn w:val="DefaultParagraphFont"/>
    <w:link w:val="Heading7"/>
    <w:uiPriority w:val="9"/>
    <w:semiHidden/>
    <w:rsid w:val="00EB0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0FA8"/>
    <w:rPr>
      <w:rFonts w:asciiTheme="majorHAnsi" w:eastAsiaTheme="majorEastAsia" w:hAnsiTheme="majorHAnsi" w:cstheme="majorBidi"/>
      <w:color w:val="F56C4C" w:themeColor="accent1"/>
      <w:sz w:val="20"/>
      <w:szCs w:val="20"/>
    </w:rPr>
  </w:style>
  <w:style w:type="character" w:customStyle="1" w:styleId="Heading9Char">
    <w:name w:val="Heading 9 Char"/>
    <w:basedOn w:val="DefaultParagraphFont"/>
    <w:link w:val="Heading9"/>
    <w:uiPriority w:val="9"/>
    <w:semiHidden/>
    <w:rsid w:val="00EB0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B0FA8"/>
    <w:rPr>
      <w:b/>
      <w:bCs/>
      <w:color w:val="808080" w:themeColor="background1" w:themeShade="80"/>
      <w:sz w:val="18"/>
      <w:szCs w:val="18"/>
    </w:rPr>
  </w:style>
  <w:style w:type="paragraph" w:styleId="Title">
    <w:name w:val="Title"/>
    <w:basedOn w:val="Normal"/>
    <w:next w:val="Normal"/>
    <w:link w:val="TitleChar"/>
    <w:autoRedefine/>
    <w:uiPriority w:val="10"/>
    <w:qFormat/>
    <w:rsid w:val="00EB0FA8"/>
    <w:pPr>
      <w:spacing w:before="600"/>
      <w:contextualSpacing/>
      <w:jc w:val="center"/>
    </w:pPr>
    <w:rPr>
      <w:rFonts w:ascii="Arial Black" w:eastAsiaTheme="majorEastAsia" w:hAnsi="Arial Black" w:cstheme="majorBidi"/>
      <w:spacing w:val="5"/>
      <w:kern w:val="28"/>
      <w:sz w:val="48"/>
      <w:szCs w:val="48"/>
    </w:rPr>
  </w:style>
  <w:style w:type="character" w:customStyle="1" w:styleId="TitleChar">
    <w:name w:val="Title Char"/>
    <w:basedOn w:val="DefaultParagraphFont"/>
    <w:link w:val="Title"/>
    <w:uiPriority w:val="10"/>
    <w:rsid w:val="00EB0FA8"/>
    <w:rPr>
      <w:rFonts w:ascii="Arial Black" w:eastAsiaTheme="majorEastAsia" w:hAnsi="Arial Black" w:cstheme="majorBidi"/>
      <w:spacing w:val="5"/>
      <w:kern w:val="28"/>
      <w:sz w:val="48"/>
      <w:szCs w:val="48"/>
    </w:rPr>
  </w:style>
  <w:style w:type="paragraph" w:styleId="Subtitle">
    <w:name w:val="Subtitle"/>
    <w:basedOn w:val="Normal"/>
    <w:next w:val="Normal"/>
    <w:link w:val="SubtitleChar"/>
    <w:uiPriority w:val="11"/>
    <w:qFormat/>
    <w:rsid w:val="00EB0FA8"/>
    <w:pPr>
      <w:numPr>
        <w:ilvl w:val="1"/>
      </w:numPr>
      <w:spacing w:before="100" w:beforeAutospacing="1"/>
      <w:ind w:firstLine="432"/>
      <w:jc w:val="center"/>
    </w:pPr>
    <w:rPr>
      <w:rFonts w:eastAsiaTheme="majorEastAsia" w:cstheme="majorBidi"/>
      <w:iCs/>
      <w:color w:val="333333"/>
    </w:rPr>
  </w:style>
  <w:style w:type="character" w:customStyle="1" w:styleId="SubtitleChar">
    <w:name w:val="Subtitle Char"/>
    <w:basedOn w:val="DefaultParagraphFont"/>
    <w:link w:val="Subtitle"/>
    <w:uiPriority w:val="11"/>
    <w:rsid w:val="00EB0FA8"/>
    <w:rPr>
      <w:rFonts w:ascii="Arial" w:eastAsiaTheme="majorEastAsia" w:hAnsi="Arial" w:cstheme="majorBidi"/>
      <w:iCs/>
      <w:color w:val="333333"/>
      <w:sz w:val="24"/>
      <w:szCs w:val="24"/>
    </w:rPr>
  </w:style>
  <w:style w:type="character" w:styleId="Strong">
    <w:name w:val="Strong"/>
    <w:basedOn w:val="DefaultParagraphFont"/>
    <w:uiPriority w:val="22"/>
    <w:qFormat/>
    <w:rsid w:val="00EB0FA8"/>
    <w:rPr>
      <w:b/>
      <w:bCs/>
    </w:rPr>
  </w:style>
  <w:style w:type="character" w:styleId="Emphasis">
    <w:name w:val="Emphasis"/>
    <w:basedOn w:val="DefaultParagraphFont"/>
    <w:uiPriority w:val="20"/>
    <w:qFormat/>
    <w:rsid w:val="00EB0FA8"/>
    <w:rPr>
      <w:i/>
      <w:iCs/>
    </w:rPr>
  </w:style>
  <w:style w:type="paragraph" w:styleId="NoSpacing">
    <w:name w:val="No Spacing"/>
    <w:link w:val="NoSpacingChar"/>
    <w:uiPriority w:val="1"/>
    <w:qFormat/>
    <w:rsid w:val="00EB0FA8"/>
    <w:pPr>
      <w:spacing w:after="0"/>
    </w:pPr>
    <w:rPr>
      <w:rFonts w:eastAsiaTheme="minorEastAsia"/>
    </w:rPr>
  </w:style>
  <w:style w:type="paragraph" w:styleId="ListParagraph">
    <w:name w:val="List Paragraph"/>
    <w:basedOn w:val="Normal"/>
    <w:uiPriority w:val="34"/>
    <w:qFormat/>
    <w:rsid w:val="00EB0FA8"/>
    <w:pPr>
      <w:ind w:left="720"/>
      <w:contextualSpacing/>
    </w:pPr>
  </w:style>
  <w:style w:type="paragraph" w:styleId="Quote">
    <w:name w:val="Quote"/>
    <w:link w:val="QuoteChar"/>
    <w:uiPriority w:val="29"/>
    <w:qFormat/>
    <w:rsid w:val="00EB0FA8"/>
    <w:pPr>
      <w:spacing w:after="100" w:afterAutospacing="1"/>
      <w:ind w:left="720" w:right="720"/>
    </w:pPr>
    <w:rPr>
      <w:rFonts w:ascii="Arial" w:eastAsiaTheme="minorEastAsia" w:hAnsi="Arial"/>
      <w:i/>
      <w:iCs/>
      <w:color w:val="000000" w:themeColor="text1"/>
    </w:rPr>
  </w:style>
  <w:style w:type="character" w:customStyle="1" w:styleId="QuoteChar">
    <w:name w:val="Quote Char"/>
    <w:basedOn w:val="DefaultParagraphFont"/>
    <w:link w:val="Quote"/>
    <w:uiPriority w:val="29"/>
    <w:rsid w:val="00EB0FA8"/>
    <w:rPr>
      <w:rFonts w:ascii="Arial" w:eastAsiaTheme="minorEastAsia" w:hAnsi="Arial"/>
      <w:i/>
      <w:iCs/>
      <w:color w:val="000000" w:themeColor="text1"/>
    </w:rPr>
  </w:style>
  <w:style w:type="paragraph" w:styleId="IntenseQuote">
    <w:name w:val="Intense Quote"/>
    <w:link w:val="IntenseQuoteChar"/>
    <w:uiPriority w:val="30"/>
    <w:qFormat/>
    <w:rsid w:val="00EB0FA8"/>
    <w:pPr>
      <w:pBdr>
        <w:bottom w:val="single" w:sz="4" w:space="4" w:color="F26C4D"/>
      </w:pBdr>
      <w:spacing w:before="200" w:after="280"/>
      <w:ind w:left="936" w:right="936"/>
    </w:pPr>
    <w:rPr>
      <w:rFonts w:ascii="Arial" w:eastAsiaTheme="minorEastAsia" w:hAnsi="Arial"/>
      <w:b/>
      <w:bCs/>
      <w:i/>
      <w:iCs/>
      <w:color w:val="000000" w:themeColor="text1"/>
    </w:rPr>
  </w:style>
  <w:style w:type="character" w:customStyle="1" w:styleId="IntenseQuoteChar">
    <w:name w:val="Intense Quote Char"/>
    <w:basedOn w:val="DefaultParagraphFont"/>
    <w:link w:val="IntenseQuote"/>
    <w:uiPriority w:val="30"/>
    <w:rsid w:val="00EB0FA8"/>
    <w:rPr>
      <w:rFonts w:ascii="Arial" w:eastAsiaTheme="minorEastAsia" w:hAnsi="Arial"/>
      <w:b/>
      <w:bCs/>
      <w:i/>
      <w:iCs/>
      <w:color w:val="000000" w:themeColor="text1"/>
    </w:rPr>
  </w:style>
  <w:style w:type="character" w:styleId="SubtleEmphasis">
    <w:name w:val="Subtle Emphasis"/>
    <w:basedOn w:val="DefaultParagraphFont"/>
    <w:uiPriority w:val="19"/>
    <w:qFormat/>
    <w:rsid w:val="00EB0FA8"/>
    <w:rPr>
      <w:i/>
      <w:iCs/>
      <w:color w:val="808080" w:themeColor="text1" w:themeTint="7F"/>
    </w:rPr>
  </w:style>
  <w:style w:type="character" w:styleId="IntenseEmphasis">
    <w:name w:val="Intense Emphasis"/>
    <w:basedOn w:val="DefaultParagraphFont"/>
    <w:uiPriority w:val="21"/>
    <w:qFormat/>
    <w:rsid w:val="00EB0FA8"/>
    <w:rPr>
      <w:b/>
      <w:bCs/>
      <w:i/>
      <w:iCs/>
      <w:color w:val="auto"/>
    </w:rPr>
  </w:style>
  <w:style w:type="paragraph" w:styleId="TOCHeading">
    <w:name w:val="TOC Heading"/>
    <w:basedOn w:val="Heading1"/>
    <w:next w:val="Normal"/>
    <w:uiPriority w:val="39"/>
    <w:unhideWhenUsed/>
    <w:qFormat/>
    <w:rsid w:val="00EB0FA8"/>
    <w:pPr>
      <w:outlineLvl w:val="9"/>
    </w:pPr>
  </w:style>
  <w:style w:type="paragraph" w:customStyle="1" w:styleId="TextwithShading">
    <w:name w:val="Text with Shading"/>
    <w:basedOn w:val="Normal"/>
    <w:rsid w:val="00333C14"/>
    <w:pPr>
      <w:shd w:val="clear" w:color="auto" w:fill="E6E6E6"/>
      <w:ind w:left="1440" w:right="1440"/>
    </w:pPr>
    <w:rPr>
      <w:rFonts w:cs="Times New Roman"/>
      <w:bCs/>
    </w:rPr>
  </w:style>
  <w:style w:type="paragraph" w:styleId="BalloonText">
    <w:name w:val="Balloon Text"/>
    <w:basedOn w:val="Normal"/>
    <w:link w:val="BalloonTextChar"/>
    <w:uiPriority w:val="99"/>
    <w:semiHidden/>
    <w:unhideWhenUsed/>
    <w:rsid w:val="001B36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699"/>
    <w:rPr>
      <w:rFonts w:ascii="Lucida Grande" w:eastAsiaTheme="minorEastAsia" w:hAnsi="Lucida Grande" w:cs="Lucida Grande"/>
      <w:sz w:val="18"/>
      <w:szCs w:val="18"/>
    </w:rPr>
  </w:style>
  <w:style w:type="paragraph" w:styleId="CommentText">
    <w:name w:val="annotation text"/>
    <w:basedOn w:val="Normal"/>
    <w:link w:val="CommentTextChar"/>
    <w:uiPriority w:val="99"/>
    <w:semiHidden/>
    <w:unhideWhenUsed/>
    <w:rsid w:val="001B3699"/>
  </w:style>
  <w:style w:type="character" w:customStyle="1" w:styleId="CommentTextChar">
    <w:name w:val="Comment Text Char"/>
    <w:basedOn w:val="DefaultParagraphFont"/>
    <w:link w:val="CommentText"/>
    <w:uiPriority w:val="99"/>
    <w:semiHidden/>
    <w:rsid w:val="001B3699"/>
    <w:rPr>
      <w:rFonts w:ascii="Arial" w:eastAsiaTheme="minorEastAsia" w:hAnsi="Arial"/>
      <w:sz w:val="24"/>
      <w:szCs w:val="24"/>
    </w:rPr>
  </w:style>
  <w:style w:type="character" w:styleId="CommentReference">
    <w:name w:val="annotation reference"/>
    <w:uiPriority w:val="99"/>
    <w:semiHidden/>
    <w:rsid w:val="001B3699"/>
    <w:rPr>
      <w:rFonts w:cs="Times New Roman"/>
      <w:sz w:val="16"/>
      <w:szCs w:val="16"/>
    </w:rPr>
  </w:style>
  <w:style w:type="paragraph" w:styleId="CommentSubject">
    <w:name w:val="annotation subject"/>
    <w:basedOn w:val="CommentText"/>
    <w:next w:val="CommentText"/>
    <w:link w:val="CommentSubjectChar"/>
    <w:uiPriority w:val="99"/>
    <w:semiHidden/>
    <w:unhideWhenUsed/>
    <w:rsid w:val="001B3699"/>
    <w:rPr>
      <w:b/>
      <w:bCs/>
      <w:sz w:val="20"/>
      <w:szCs w:val="20"/>
    </w:rPr>
  </w:style>
  <w:style w:type="character" w:customStyle="1" w:styleId="CommentSubjectChar">
    <w:name w:val="Comment Subject Char"/>
    <w:basedOn w:val="CommentTextChar"/>
    <w:link w:val="CommentSubject"/>
    <w:uiPriority w:val="99"/>
    <w:semiHidden/>
    <w:rsid w:val="001B369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B3699"/>
    <w:rPr>
      <w:color w:val="114AAA" w:themeColor="followedHyperlink"/>
      <w:u w:val="single"/>
    </w:rPr>
  </w:style>
  <w:style w:type="paragraph" w:styleId="Footer">
    <w:name w:val="footer"/>
    <w:basedOn w:val="Normal"/>
    <w:link w:val="FooterChar"/>
    <w:uiPriority w:val="99"/>
    <w:unhideWhenUsed/>
    <w:rsid w:val="001B3699"/>
    <w:pPr>
      <w:tabs>
        <w:tab w:val="center" w:pos="4320"/>
        <w:tab w:val="right" w:pos="8640"/>
      </w:tabs>
      <w:spacing w:after="0"/>
      <w:jc w:val="center"/>
    </w:pPr>
    <w:rPr>
      <w:color w:val="333333"/>
      <w:sz w:val="18"/>
    </w:rPr>
  </w:style>
  <w:style w:type="character" w:customStyle="1" w:styleId="FooterChar">
    <w:name w:val="Footer Char"/>
    <w:basedOn w:val="DefaultParagraphFont"/>
    <w:link w:val="Footer"/>
    <w:uiPriority w:val="99"/>
    <w:rsid w:val="001B3699"/>
    <w:rPr>
      <w:rFonts w:ascii="Arial" w:eastAsiaTheme="minorEastAsia" w:hAnsi="Arial"/>
      <w:color w:val="333333"/>
      <w:sz w:val="18"/>
    </w:rPr>
  </w:style>
  <w:style w:type="character" w:styleId="FootnoteReference">
    <w:name w:val="footnote reference"/>
    <w:basedOn w:val="DefaultParagraphFont"/>
    <w:rsid w:val="001B3699"/>
    <w:rPr>
      <w:rFonts w:ascii="Arial" w:hAnsi="Arial" w:cs="Times New Roman"/>
      <w:color w:val="auto"/>
      <w:sz w:val="18"/>
      <w:vertAlign w:val="superscript"/>
    </w:rPr>
  </w:style>
  <w:style w:type="paragraph" w:styleId="FootnoteText">
    <w:name w:val="footnote text"/>
    <w:basedOn w:val="Normal"/>
    <w:link w:val="FootnoteTextChar"/>
    <w:uiPriority w:val="99"/>
    <w:rsid w:val="001B3699"/>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B3699"/>
    <w:rPr>
      <w:rFonts w:ascii="Calibri" w:eastAsia="Calibri" w:hAnsi="Calibri" w:cs="Times New Roman"/>
      <w:sz w:val="20"/>
      <w:szCs w:val="20"/>
    </w:rPr>
  </w:style>
  <w:style w:type="paragraph" w:styleId="Header">
    <w:name w:val="header"/>
    <w:basedOn w:val="Normal"/>
    <w:link w:val="HeaderChar"/>
    <w:uiPriority w:val="99"/>
    <w:unhideWhenUsed/>
    <w:rsid w:val="002F38A0"/>
    <w:pPr>
      <w:tabs>
        <w:tab w:val="center" w:pos="4680"/>
        <w:tab w:val="right" w:pos="9360"/>
      </w:tabs>
      <w:spacing w:line="240" w:lineRule="atLeast"/>
    </w:pPr>
  </w:style>
  <w:style w:type="character" w:customStyle="1" w:styleId="HeaderChar">
    <w:name w:val="Header Char"/>
    <w:basedOn w:val="DefaultParagraphFont"/>
    <w:link w:val="Header"/>
    <w:uiPriority w:val="99"/>
    <w:rsid w:val="002F38A0"/>
    <w:rPr>
      <w:rFonts w:ascii="Arial" w:eastAsiaTheme="minorEastAsia" w:hAnsi="Arial"/>
      <w:sz w:val="24"/>
      <w:szCs w:val="24"/>
    </w:rPr>
  </w:style>
  <w:style w:type="character" w:styleId="Hyperlink">
    <w:name w:val="Hyperlink"/>
    <w:basedOn w:val="DefaultParagraphFont"/>
    <w:uiPriority w:val="99"/>
    <w:unhideWhenUsed/>
    <w:rsid w:val="00FE3BB8"/>
    <w:rPr>
      <w:color w:val="3366FF"/>
      <w:u w:val="single"/>
    </w:rPr>
  </w:style>
  <w:style w:type="character" w:customStyle="1" w:styleId="NoSpacingChar">
    <w:name w:val="No Spacing Char"/>
    <w:basedOn w:val="DefaultParagraphFont"/>
    <w:link w:val="NoSpacing"/>
    <w:uiPriority w:val="1"/>
    <w:rsid w:val="00EB0FA8"/>
    <w:rPr>
      <w:rFonts w:eastAsiaTheme="minorEastAsia"/>
    </w:rPr>
  </w:style>
  <w:style w:type="paragraph" w:styleId="NormalWeb">
    <w:name w:val="Normal (Web)"/>
    <w:basedOn w:val="Normal"/>
    <w:uiPriority w:val="99"/>
    <w:unhideWhenUsed/>
    <w:rsid w:val="001B3699"/>
    <w:pPr>
      <w:spacing w:before="100" w:beforeAutospacing="1"/>
    </w:pPr>
    <w:rPr>
      <w:rFonts w:ascii="Times" w:hAnsi="Times" w:cs="Times New Roman"/>
      <w:sz w:val="20"/>
      <w:szCs w:val="20"/>
    </w:rPr>
  </w:style>
  <w:style w:type="character" w:styleId="PageNumber">
    <w:name w:val="page number"/>
    <w:basedOn w:val="DefaultParagraphFont"/>
    <w:uiPriority w:val="99"/>
    <w:semiHidden/>
    <w:unhideWhenUsed/>
    <w:rsid w:val="001B3699"/>
  </w:style>
  <w:style w:type="paragraph" w:customStyle="1" w:styleId="References">
    <w:name w:val="References"/>
    <w:qFormat/>
    <w:rsid w:val="00EB0FA8"/>
    <w:pPr>
      <w:spacing w:after="200"/>
    </w:pPr>
    <w:rPr>
      <w:rFonts w:ascii="Arial" w:eastAsiaTheme="minorEastAsia" w:hAnsi="Arial" w:cs="Helvetica"/>
      <w:sz w:val="20"/>
    </w:rPr>
  </w:style>
  <w:style w:type="table" w:styleId="TableGrid">
    <w:name w:val="Table Grid"/>
    <w:basedOn w:val="TableNormal"/>
    <w:rsid w:val="001B3699"/>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1B3699"/>
  </w:style>
  <w:style w:type="paragraph" w:customStyle="1" w:styleId="Columnheading">
    <w:name w:val="Column heading"/>
    <w:basedOn w:val="Normal"/>
    <w:qFormat/>
    <w:rsid w:val="00EB0FA8"/>
    <w:rPr>
      <w:b/>
      <w:sz w:val="26"/>
    </w:rPr>
  </w:style>
  <w:style w:type="paragraph" w:customStyle="1" w:styleId="Insetnoteheading">
    <w:name w:val="Inset note heading"/>
    <w:basedOn w:val="Normal"/>
    <w:autoRedefine/>
    <w:qFormat/>
    <w:rsid w:val="00EB0FA8"/>
    <w:pPr>
      <w:ind w:left="720" w:right="720"/>
    </w:pPr>
    <w:rPr>
      <w:b/>
      <w:bCs/>
    </w:rPr>
  </w:style>
  <w:style w:type="character" w:customStyle="1" w:styleId="ptext-">
    <w:name w:val="ptext-"/>
    <w:basedOn w:val="DefaultParagraphFont"/>
    <w:rsid w:val="005A2B6E"/>
  </w:style>
  <w:style w:type="paragraph" w:customStyle="1" w:styleId="HeadingwithShading">
    <w:name w:val="Heading with Shading"/>
    <w:basedOn w:val="Normal"/>
    <w:rsid w:val="006F5E9B"/>
    <w:pPr>
      <w:shd w:val="clear" w:color="auto" w:fill="E6E6E6"/>
      <w:ind w:left="1440" w:right="1440"/>
      <w:jc w:val="center"/>
    </w:pPr>
    <w:rPr>
      <w:rFonts w:cs="Arial"/>
      <w:b/>
      <w:bCs/>
    </w:rPr>
  </w:style>
  <w:style w:type="paragraph" w:styleId="Revision">
    <w:name w:val="Revision"/>
    <w:hidden/>
    <w:uiPriority w:val="99"/>
    <w:semiHidden/>
    <w:rsid w:val="00F57D22"/>
    <w:pPr>
      <w:spacing w:after="0"/>
    </w:pPr>
    <w:rPr>
      <w:rFonts w:ascii="Arial" w:eastAsiaTheme="minorEastAsia" w:hAnsi="Arial"/>
      <w:sz w:val="24"/>
      <w:szCs w:val="24"/>
    </w:rPr>
  </w:style>
  <w:style w:type="paragraph" w:styleId="DocumentMap">
    <w:name w:val="Document Map"/>
    <w:basedOn w:val="Normal"/>
    <w:link w:val="DocumentMapChar"/>
    <w:uiPriority w:val="99"/>
    <w:semiHidden/>
    <w:unhideWhenUsed/>
    <w:rsid w:val="00F57D22"/>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F57D22"/>
    <w:rPr>
      <w:rFonts w:ascii="Lucida Grande" w:eastAsiaTheme="minorEastAsia" w:hAnsi="Lucida Grande" w:cs="Lucida Grande"/>
      <w:sz w:val="24"/>
      <w:szCs w:val="24"/>
    </w:rPr>
  </w:style>
  <w:style w:type="paragraph" w:customStyle="1" w:styleId="TextShadingwithbullets">
    <w:name w:val="Text Shading with bullets"/>
    <w:basedOn w:val="TextwithShading"/>
    <w:rsid w:val="009232D8"/>
    <w:pPr>
      <w:ind w:left="1800" w:hanging="360"/>
    </w:pPr>
  </w:style>
  <w:style w:type="paragraph" w:customStyle="1" w:styleId="Textshadingbullets">
    <w:name w:val="Text shading bullets"/>
    <w:basedOn w:val="TextwithShading"/>
    <w:rsid w:val="009232D8"/>
    <w:pPr>
      <w:numPr>
        <w:numId w:val="25"/>
      </w:numPr>
      <w:ind w:left="1800"/>
    </w:pPr>
  </w:style>
  <w:style w:type="paragraph" w:customStyle="1" w:styleId="BodyA">
    <w:name w:val="Body A"/>
    <w:rsid w:val="00E26E65"/>
    <w:pPr>
      <w:spacing w:after="0"/>
    </w:pPr>
    <w:rPr>
      <w:rFonts w:ascii="Helvetica" w:eastAsia="ヒラギノ角ゴ Pro W3" w:hAnsi="Helvetica" w:cs="Times New Roman"/>
      <w:color w:val="000000"/>
      <w:sz w:val="24"/>
      <w:szCs w:val="20"/>
    </w:rPr>
  </w:style>
  <w:style w:type="paragraph" w:customStyle="1" w:styleId="Textboxtext">
    <w:name w:val="Text box text"/>
    <w:basedOn w:val="Normal"/>
    <w:qFormat/>
    <w:rsid w:val="00EB0FA8"/>
    <w:pPr>
      <w:spacing w:line="300" w:lineRule="atLeast"/>
      <w:ind w:left="720" w:right="720"/>
    </w:pPr>
  </w:style>
  <w:style w:type="paragraph" w:customStyle="1" w:styleId="Textboxheading">
    <w:name w:val="Text box heading"/>
    <w:basedOn w:val="Normal"/>
    <w:autoRedefine/>
    <w:qFormat/>
    <w:rsid w:val="00EB0FA8"/>
    <w:pPr>
      <w:spacing w:before="600"/>
      <w:ind w:left="720" w:right="720"/>
    </w:pPr>
    <w:rPr>
      <w:b/>
      <w:bCs/>
    </w:rPr>
  </w:style>
  <w:style w:type="character" w:customStyle="1" w:styleId="A2">
    <w:name w:val="A2"/>
    <w:uiPriority w:val="99"/>
    <w:rsid w:val="005457D0"/>
    <w:rPr>
      <w:rFonts w:cs="Myriad Pro"/>
      <w:color w:val="000000"/>
      <w:sz w:val="18"/>
      <w:szCs w:val="18"/>
    </w:rPr>
  </w:style>
  <w:style w:type="paragraph" w:styleId="BodyText">
    <w:name w:val="Body Text"/>
    <w:basedOn w:val="Normal"/>
    <w:link w:val="BodyTextChar"/>
    <w:uiPriority w:val="1"/>
    <w:rsid w:val="0056246F"/>
    <w:pPr>
      <w:widowControl w:val="0"/>
      <w:spacing w:after="0" w:afterAutospacing="0" w:line="240" w:lineRule="auto"/>
      <w:ind w:left="100" w:firstLine="280"/>
    </w:pPr>
    <w:rPr>
      <w:rFonts w:ascii="Palatino Linotype" w:eastAsia="Palatino Linotype" w:hAnsi="Palatino Linotype"/>
      <w:sz w:val="22"/>
      <w:szCs w:val="22"/>
    </w:rPr>
  </w:style>
  <w:style w:type="character" w:customStyle="1" w:styleId="BodyTextChar">
    <w:name w:val="Body Text Char"/>
    <w:basedOn w:val="DefaultParagraphFont"/>
    <w:link w:val="BodyText"/>
    <w:uiPriority w:val="1"/>
    <w:rsid w:val="0056246F"/>
    <w:rPr>
      <w:rFonts w:ascii="Palatino Linotype" w:eastAsia="Palatino Linotype" w:hAnsi="Palatino Linotype"/>
    </w:rPr>
  </w:style>
  <w:style w:type="paragraph" w:styleId="TOC1">
    <w:name w:val="toc 1"/>
    <w:basedOn w:val="Normal"/>
    <w:next w:val="Normal"/>
    <w:autoRedefine/>
    <w:uiPriority w:val="39"/>
    <w:unhideWhenUsed/>
    <w:rsid w:val="0080427B"/>
    <w:pPr>
      <w:spacing w:before="120" w:after="0"/>
    </w:pPr>
    <w:rPr>
      <w:rFonts w:asciiTheme="minorHAnsi" w:hAnsiTheme="minorHAnsi"/>
      <w:b/>
    </w:rPr>
  </w:style>
  <w:style w:type="paragraph" w:styleId="TOC2">
    <w:name w:val="toc 2"/>
    <w:basedOn w:val="Normal"/>
    <w:next w:val="Normal"/>
    <w:autoRedefine/>
    <w:uiPriority w:val="39"/>
    <w:unhideWhenUsed/>
    <w:rsid w:val="0080427B"/>
    <w:pPr>
      <w:spacing w:after="0"/>
      <w:ind w:left="240"/>
    </w:pPr>
    <w:rPr>
      <w:rFonts w:asciiTheme="minorHAnsi" w:hAnsiTheme="minorHAnsi"/>
      <w:b/>
      <w:sz w:val="22"/>
      <w:szCs w:val="22"/>
    </w:rPr>
  </w:style>
  <w:style w:type="paragraph" w:styleId="TOC3">
    <w:name w:val="toc 3"/>
    <w:basedOn w:val="Normal"/>
    <w:next w:val="Normal"/>
    <w:autoRedefine/>
    <w:uiPriority w:val="39"/>
    <w:unhideWhenUsed/>
    <w:rsid w:val="0080427B"/>
    <w:pPr>
      <w:spacing w:after="0"/>
      <w:ind w:left="480"/>
    </w:pPr>
    <w:rPr>
      <w:rFonts w:asciiTheme="minorHAnsi" w:hAnsiTheme="minorHAnsi"/>
      <w:sz w:val="22"/>
      <w:szCs w:val="22"/>
    </w:rPr>
  </w:style>
  <w:style w:type="paragraph" w:styleId="TOC4">
    <w:name w:val="toc 4"/>
    <w:basedOn w:val="Normal"/>
    <w:next w:val="Normal"/>
    <w:autoRedefine/>
    <w:uiPriority w:val="39"/>
    <w:unhideWhenUsed/>
    <w:rsid w:val="0080427B"/>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80427B"/>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80427B"/>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80427B"/>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80427B"/>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80427B"/>
    <w:pPr>
      <w:spacing w:after="0"/>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0842">
      <w:bodyDiv w:val="1"/>
      <w:marLeft w:val="0"/>
      <w:marRight w:val="0"/>
      <w:marTop w:val="0"/>
      <w:marBottom w:val="0"/>
      <w:divBdr>
        <w:top w:val="none" w:sz="0" w:space="0" w:color="auto"/>
        <w:left w:val="none" w:sz="0" w:space="0" w:color="auto"/>
        <w:bottom w:val="none" w:sz="0" w:space="0" w:color="auto"/>
        <w:right w:val="none" w:sz="0" w:space="0" w:color="auto"/>
      </w:divBdr>
    </w:div>
    <w:div w:id="246620509">
      <w:bodyDiv w:val="1"/>
      <w:marLeft w:val="0"/>
      <w:marRight w:val="0"/>
      <w:marTop w:val="0"/>
      <w:marBottom w:val="0"/>
      <w:divBdr>
        <w:top w:val="none" w:sz="0" w:space="0" w:color="auto"/>
        <w:left w:val="none" w:sz="0" w:space="0" w:color="auto"/>
        <w:bottom w:val="none" w:sz="0" w:space="0" w:color="auto"/>
        <w:right w:val="none" w:sz="0" w:space="0" w:color="auto"/>
      </w:divBdr>
    </w:div>
    <w:div w:id="1729382603">
      <w:bodyDiv w:val="1"/>
      <w:marLeft w:val="0"/>
      <w:marRight w:val="0"/>
      <w:marTop w:val="0"/>
      <w:marBottom w:val="0"/>
      <w:divBdr>
        <w:top w:val="none" w:sz="0" w:space="0" w:color="auto"/>
        <w:left w:val="none" w:sz="0" w:space="0" w:color="auto"/>
        <w:bottom w:val="none" w:sz="0" w:space="0" w:color="auto"/>
        <w:right w:val="none" w:sz="0" w:space="0" w:color="auto"/>
      </w:divBdr>
    </w:div>
    <w:div w:id="18408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image" Target="media/image2.jpeg"/><Relationship Id="rId14" Type="http://schemas.openxmlformats.org/officeDocument/2006/relationships/hyperlink" Target="http://creativecommons.org/licenses/by-sa/4.0/" TargetMode="External"/><Relationship Id="rId15" Type="http://schemas.openxmlformats.org/officeDocument/2006/relationships/image" Target="media/image3.png"/><Relationship Id="rId16" Type="http://schemas.openxmlformats.org/officeDocument/2006/relationships/image" Target="cid:image001.png@01D05A6B.C52967D0" TargetMode="External"/><Relationship Id="rId17" Type="http://schemas.openxmlformats.org/officeDocument/2006/relationships/hyperlink" Target="http://aem.cast.org/about/publications/2015/connecting-aem-learning.html" TargetMode="Externa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EM Them">
  <a:themeElements>
    <a:clrScheme name="AEM">
      <a:dk1>
        <a:sysClr val="windowText" lastClr="000000"/>
      </a:dk1>
      <a:lt1>
        <a:sysClr val="window" lastClr="FFFFFF"/>
      </a:lt1>
      <a:dk2>
        <a:srgbClr val="7F7F7F"/>
      </a:dk2>
      <a:lt2>
        <a:srgbClr val="EAEAEA"/>
      </a:lt2>
      <a:accent1>
        <a:srgbClr val="F56C4C"/>
      </a:accent1>
      <a:accent2>
        <a:srgbClr val="8FBE6A"/>
      </a:accent2>
      <a:accent3>
        <a:srgbClr val="5666B1"/>
      </a:accent3>
      <a:accent4>
        <a:srgbClr val="5767B0"/>
      </a:accent4>
      <a:accent5>
        <a:srgbClr val="F26C4D"/>
      </a:accent5>
      <a:accent6>
        <a:srgbClr val="8FBF6A"/>
      </a:accent6>
      <a:hlink>
        <a:srgbClr val="114AAA"/>
      </a:hlink>
      <a:folHlink>
        <a:srgbClr val="114AA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AECF2-175A-7B4F-A6D3-6E500790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4061</Words>
  <Characters>22284</Characters>
  <Application>Microsoft Macintosh Word</Application>
  <DocSecurity>0</DocSecurity>
  <Lines>377</Lines>
  <Paragraphs>101</Paragraphs>
  <ScaleCrop>false</ScaleCrop>
  <HeadingPairs>
    <vt:vector size="2" baseType="variant">
      <vt:variant>
        <vt:lpstr>Title</vt:lpstr>
      </vt:variant>
      <vt:variant>
        <vt:i4>1</vt:i4>
      </vt:variant>
    </vt:vector>
  </HeadingPairs>
  <TitlesOfParts>
    <vt:vector size="1" baseType="lpstr">
      <vt:lpstr>AEM and Learning</vt:lpstr>
    </vt:vector>
  </TitlesOfParts>
  <Manager>C Hitchcock</Manager>
  <Company>CAST</Company>
  <LinksUpToDate>false</LinksUpToDate>
  <CharactersWithSpaces>26228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AEM and Learning</dc:title>
  <dc:subject>This report outlines the connection between accessible educational materials and learning. </dc:subject>
  <dc:creator>L. Todd Rose;Chuck Hitchcock;Yvonne Domings;Skip Stahl;Joanne Karger</dc:creator>
  <cp:keywords>accessible materials, learning, UDL, instructional practices</cp:keywords>
  <dc:description>This document was produced by the National Center on Accessible Educational Materials (AEM).</dc:description>
  <cp:lastModifiedBy>Mindy Johnson</cp:lastModifiedBy>
  <cp:revision>8</cp:revision>
  <cp:lastPrinted>2015-07-22T16:25:00Z</cp:lastPrinted>
  <dcterms:created xsi:type="dcterms:W3CDTF">2015-11-17T15:35:00Z</dcterms:created>
  <dcterms:modified xsi:type="dcterms:W3CDTF">2015-11-18T14:30:00Z</dcterms:modified>
  <cp:category>Report</cp:category>
</cp:coreProperties>
</file>